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80435" w14:textId="4BD29EF8" w:rsidR="00DF44ED" w:rsidRDefault="00DF44ED" w:rsidP="00DF44ED">
      <w:pPr>
        <w:pStyle w:val="3GPPHeader"/>
        <w:tabs>
          <w:tab w:val="clear" w:pos="9639"/>
          <w:tab w:val="right" w:pos="10206"/>
        </w:tabs>
        <w:spacing w:after="60"/>
        <w:rPr>
          <w:sz w:val="32"/>
          <w:szCs w:val="32"/>
          <w:highlight w:val="yellow"/>
        </w:rPr>
      </w:pPr>
      <w:bookmarkStart w:id="0" w:name="OLE_LINK1"/>
      <w:bookmarkStart w:id="1" w:name="OLE_LINK2"/>
      <w:bookmarkStart w:id="2" w:name="_GoBack"/>
      <w:bookmarkEnd w:id="2"/>
      <w:r>
        <w:rPr>
          <w:lang w:val="en-US"/>
        </w:rPr>
        <w:t>3GPP TSG-RAN WG1 Meeting #92</w:t>
      </w:r>
      <w:r>
        <w:tab/>
        <w:t xml:space="preserve">   </w:t>
      </w:r>
      <w:r w:rsidRPr="00DF44ED">
        <w:t>R1-1802523</w:t>
      </w:r>
    </w:p>
    <w:p w14:paraId="3A3D0F72" w14:textId="6ADBB0CF" w:rsidR="0040674A" w:rsidRPr="001C09D9" w:rsidRDefault="00DF44ED" w:rsidP="00AB5ED2">
      <w:pPr>
        <w:pStyle w:val="3GPPHeader"/>
        <w:tabs>
          <w:tab w:val="clear" w:pos="9639"/>
          <w:tab w:val="right" w:pos="10206"/>
        </w:tabs>
      </w:pPr>
      <w:r>
        <w:t>Athens, Greece, 26</w:t>
      </w:r>
      <w:r>
        <w:rPr>
          <w:vertAlign w:val="superscript"/>
        </w:rPr>
        <w:t>th</w:t>
      </w:r>
      <w:r>
        <w:t xml:space="preserve"> February – 2</w:t>
      </w:r>
      <w:r>
        <w:rPr>
          <w:vertAlign w:val="superscript"/>
        </w:rPr>
        <w:t>nd</w:t>
      </w:r>
      <w:r>
        <w:t xml:space="preserve"> March 2018</w:t>
      </w:r>
    </w:p>
    <w:p w14:paraId="3815F13F" w14:textId="17E8F1FE" w:rsidR="0040674A" w:rsidRPr="00C844BE" w:rsidRDefault="0040674A" w:rsidP="0040674A">
      <w:pPr>
        <w:pStyle w:val="TdocHeader2"/>
        <w:jc w:val="left"/>
        <w:rPr>
          <w:sz w:val="22"/>
          <w:szCs w:val="22"/>
          <w:lang w:val="en-US"/>
        </w:rPr>
      </w:pPr>
      <w:r w:rsidRPr="001C09D9">
        <w:rPr>
          <w:sz w:val="22"/>
          <w:szCs w:val="22"/>
          <w:lang w:val="en-US"/>
        </w:rPr>
        <w:t>Agenda Item:</w:t>
      </w:r>
      <w:r w:rsidR="00E556F6" w:rsidRPr="001C09D9">
        <w:rPr>
          <w:sz w:val="22"/>
          <w:szCs w:val="22"/>
          <w:lang w:val="en-US"/>
        </w:rPr>
        <w:t xml:space="preserve">     </w:t>
      </w:r>
      <w:r w:rsidR="00D31D22" w:rsidRPr="00D359E2">
        <w:rPr>
          <w:sz w:val="22"/>
          <w:szCs w:val="22"/>
          <w:lang w:val="en-US"/>
        </w:rPr>
        <w:t>6.2.3.5</w:t>
      </w:r>
    </w:p>
    <w:p w14:paraId="78CA086A" w14:textId="5400A710" w:rsidR="00005DBD" w:rsidRPr="001E25A7" w:rsidRDefault="0040674A" w:rsidP="00005DBD">
      <w:pPr>
        <w:pStyle w:val="TdocHeader2"/>
        <w:jc w:val="left"/>
        <w:rPr>
          <w:sz w:val="22"/>
          <w:szCs w:val="22"/>
          <w:lang w:val="en-US"/>
        </w:rPr>
      </w:pPr>
      <w:r>
        <w:rPr>
          <w:sz w:val="22"/>
          <w:szCs w:val="22"/>
          <w:lang w:val="en-US"/>
        </w:rPr>
        <w:t>S</w:t>
      </w:r>
      <w:r w:rsidR="00005DBD" w:rsidRPr="001E25A7">
        <w:rPr>
          <w:sz w:val="22"/>
          <w:szCs w:val="22"/>
          <w:lang w:val="en-US"/>
        </w:rPr>
        <w:t xml:space="preserve">ource: </w:t>
      </w:r>
      <w:r w:rsidR="00005DBD" w:rsidRPr="001E25A7">
        <w:rPr>
          <w:sz w:val="22"/>
          <w:szCs w:val="22"/>
          <w:lang w:val="en-US"/>
        </w:rPr>
        <w:tab/>
        <w:t>Ericsson</w:t>
      </w:r>
    </w:p>
    <w:p w14:paraId="79B1D0ED" w14:textId="55A970D0"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285EC7">
        <w:rPr>
          <w:sz w:val="22"/>
          <w:szCs w:val="22"/>
          <w:lang w:val="en-US"/>
        </w:rPr>
        <w:t>Reducing time-to-transmit for V2X</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1A89282B" w14:textId="77777777" w:rsidR="000525B8" w:rsidRDefault="000525B8" w:rsidP="000525B8">
      <w:pPr>
        <w:pStyle w:val="BodyText"/>
        <w:spacing w:before="240" w:after="240"/>
        <w:jc w:val="both"/>
        <w:rPr>
          <w:sz w:val="20"/>
          <w:szCs w:val="20"/>
        </w:rPr>
      </w:pPr>
      <w:r>
        <w:rPr>
          <w:sz w:val="20"/>
          <w:szCs w:val="20"/>
        </w:rPr>
        <w:t xml:space="preserve">The WID </w:t>
      </w:r>
      <w:r>
        <w:rPr>
          <w:rFonts w:eastAsia="Malgun Gothic"/>
          <w:sz w:val="20"/>
          <w:szCs w:val="20"/>
          <w:lang w:eastAsia="ko-KR"/>
        </w:rPr>
        <w:fldChar w:fldCharType="begin"/>
      </w:r>
      <w:r>
        <w:rPr>
          <w:rFonts w:eastAsia="Malgun Gothic"/>
          <w:sz w:val="20"/>
          <w:szCs w:val="20"/>
          <w:lang w:eastAsia="ko-KR"/>
        </w:rPr>
        <w:instrText xml:space="preserve"> REF _Ref477334379 \r \h </w:instrText>
      </w:r>
      <w:r>
        <w:rPr>
          <w:rFonts w:eastAsia="Malgun Gothic"/>
          <w:sz w:val="20"/>
          <w:szCs w:val="20"/>
          <w:lang w:eastAsia="ko-KR"/>
        </w:rPr>
      </w:r>
      <w:r>
        <w:rPr>
          <w:rFonts w:eastAsia="Malgun Gothic"/>
          <w:sz w:val="20"/>
          <w:szCs w:val="20"/>
          <w:lang w:eastAsia="ko-KR"/>
        </w:rPr>
        <w:fldChar w:fldCharType="separate"/>
      </w:r>
      <w:r>
        <w:rPr>
          <w:rFonts w:eastAsia="Malgun Gothic"/>
          <w:sz w:val="20"/>
          <w:szCs w:val="20"/>
          <w:lang w:eastAsia="ko-KR"/>
        </w:rPr>
        <w:t>[1]</w:t>
      </w:r>
      <w:r>
        <w:rPr>
          <w:rFonts w:eastAsia="Malgun Gothic"/>
          <w:sz w:val="20"/>
          <w:szCs w:val="20"/>
          <w:lang w:eastAsia="ko-KR"/>
        </w:rPr>
        <w:fldChar w:fldCharType="end"/>
      </w:r>
      <w:r>
        <w:rPr>
          <w:rFonts w:eastAsia="Malgun Gothic"/>
          <w:sz w:val="20"/>
          <w:szCs w:val="20"/>
          <w:lang w:eastAsia="ko-KR"/>
        </w:rPr>
        <w:t xml:space="preserve"> </w:t>
      </w:r>
      <w:r>
        <w:rPr>
          <w:sz w:val="20"/>
          <w:szCs w:val="20"/>
        </w:rPr>
        <w:t>agreed by RAN plenary, has the following objective:</w:t>
      </w:r>
    </w:p>
    <w:p w14:paraId="1AD6A921" w14:textId="77777777" w:rsidR="000525B8" w:rsidRPr="00CF4679" w:rsidRDefault="000525B8" w:rsidP="000525B8">
      <w:pPr>
        <w:numPr>
          <w:ilvl w:val="0"/>
          <w:numId w:val="30"/>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3823109C" w14:textId="77777777" w:rsidR="000525B8" w:rsidRPr="0024338F" w:rsidRDefault="000525B8" w:rsidP="000525B8">
      <w:pPr>
        <w:numPr>
          <w:ilvl w:val="1"/>
          <w:numId w:val="30"/>
        </w:numPr>
        <w:overflowPunct w:val="0"/>
        <w:autoSpaceDE w:val="0"/>
        <w:autoSpaceDN w:val="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14:paraId="3440FE4C" w14:textId="77777777" w:rsidR="000525B8" w:rsidRPr="0024338F" w:rsidRDefault="000525B8" w:rsidP="000525B8">
      <w:pPr>
        <w:numPr>
          <w:ilvl w:val="1"/>
          <w:numId w:val="30"/>
        </w:numPr>
        <w:overflowPunct w:val="0"/>
        <w:autoSpaceDE w:val="0"/>
        <w:autoSpaceDN w:val="0"/>
        <w:jc w:val="both"/>
        <w:rPr>
          <w:lang w:eastAsia="zh-CN"/>
        </w:rPr>
      </w:pPr>
      <w:r w:rsidRPr="00CF6118">
        <w:rPr>
          <w:rFonts w:hint="eastAsia"/>
          <w:lang w:eastAsia="zh-CN"/>
        </w:rPr>
        <w:t>64QAM</w:t>
      </w:r>
      <w:r>
        <w:rPr>
          <w:rFonts w:hint="eastAsia"/>
          <w:lang w:eastAsia="zh-CN"/>
        </w:rPr>
        <w:t>;</w:t>
      </w:r>
    </w:p>
    <w:p w14:paraId="3C688A58" w14:textId="77777777" w:rsidR="000525B8" w:rsidRPr="0024338F" w:rsidRDefault="000525B8" w:rsidP="000525B8">
      <w:pPr>
        <w:numPr>
          <w:ilvl w:val="1"/>
          <w:numId w:val="30"/>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1190188E" w14:textId="77777777" w:rsidR="000525B8" w:rsidRDefault="000525B8" w:rsidP="000525B8">
      <w:pPr>
        <w:numPr>
          <w:ilvl w:val="1"/>
          <w:numId w:val="30"/>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14:paraId="600AB71B" w14:textId="41C24058" w:rsidR="000525B8" w:rsidRPr="00D04415" w:rsidRDefault="000525B8" w:rsidP="000525B8">
      <w:pPr>
        <w:pStyle w:val="BodyText"/>
        <w:spacing w:before="240" w:after="240"/>
        <w:jc w:val="both"/>
        <w:rPr>
          <w:sz w:val="20"/>
          <w:szCs w:val="20"/>
          <w:lang w:val="en-GB"/>
        </w:rPr>
      </w:pPr>
      <w:r>
        <w:rPr>
          <w:sz w:val="20"/>
          <w:szCs w:val="20"/>
          <w:lang w:val="en-GB"/>
        </w:rPr>
        <w:t>In this contribution, we discuss the reduction techniques for the maximum time between packet arrival and resource selection for transmission</w:t>
      </w:r>
      <w:r w:rsidR="007646D9">
        <w:rPr>
          <w:sz w:val="20"/>
          <w:szCs w:val="20"/>
          <w:lang w:val="en-GB"/>
        </w:rPr>
        <w:t xml:space="preserve"> in regard to both mode-3 and mode-4 sidelink V2X operation</w:t>
      </w:r>
      <w:r>
        <w:rPr>
          <w:sz w:val="20"/>
          <w:szCs w:val="20"/>
          <w:lang w:val="en-GB"/>
        </w:rPr>
        <w:t xml:space="preserve">. </w:t>
      </w:r>
    </w:p>
    <w:p w14:paraId="79877840" w14:textId="44F39FDD" w:rsidR="001C33A7" w:rsidRDefault="00890AF1" w:rsidP="001C33A7">
      <w:pPr>
        <w:pStyle w:val="Heading1"/>
      </w:pPr>
      <w:r>
        <w:t>Mode 4</w:t>
      </w:r>
      <w:r w:rsidR="007646D9">
        <w:t xml:space="preserve"> </w:t>
      </w:r>
      <w:r w:rsidR="00285386">
        <w:t>latency</w:t>
      </w:r>
    </w:p>
    <w:p w14:paraId="223CE5CD" w14:textId="135BD9A8" w:rsidR="00C82828" w:rsidRDefault="00806946" w:rsidP="0018104A">
      <w:pPr>
        <w:pStyle w:val="BodyText"/>
        <w:spacing w:after="240"/>
        <w:jc w:val="both"/>
        <w:rPr>
          <w:sz w:val="20"/>
          <w:szCs w:val="20"/>
          <w:lang w:val="en-GB"/>
        </w:rPr>
      </w:pPr>
      <w:r>
        <w:rPr>
          <w:sz w:val="20"/>
          <w:szCs w:val="20"/>
          <w:lang w:val="en-GB"/>
        </w:rPr>
        <w:t xml:space="preserve">In Rel-14 V2X, the procedure to determine the transmit </w:t>
      </w:r>
      <w:r w:rsidR="00975DB8">
        <w:rPr>
          <w:sz w:val="20"/>
          <w:szCs w:val="20"/>
          <w:lang w:val="en-GB"/>
        </w:rPr>
        <w:t>resources</w:t>
      </w:r>
      <w:r>
        <w:rPr>
          <w:sz w:val="20"/>
          <w:szCs w:val="20"/>
          <w:lang w:val="en-GB"/>
        </w:rPr>
        <w:t xml:space="preserve"> for PSSCH </w:t>
      </w:r>
      <w:r w:rsidR="00890AF1">
        <w:rPr>
          <w:sz w:val="20"/>
          <w:szCs w:val="20"/>
          <w:lang w:val="en-GB"/>
        </w:rPr>
        <w:t xml:space="preserve">in Mode 4 </w:t>
      </w:r>
      <w:r>
        <w:rPr>
          <w:sz w:val="20"/>
          <w:szCs w:val="20"/>
          <w:lang w:val="en-GB"/>
        </w:rPr>
        <w:t>is as follows</w:t>
      </w:r>
      <w:r w:rsidR="0034705A">
        <w:rPr>
          <w:sz w:val="20"/>
          <w:szCs w:val="20"/>
          <w:lang w:val="en-GB"/>
        </w:rPr>
        <w:t xml:space="preserve"> </w:t>
      </w:r>
      <w:r w:rsidR="0034705A">
        <w:rPr>
          <w:sz w:val="20"/>
          <w:szCs w:val="20"/>
          <w:lang w:val="en-GB"/>
        </w:rPr>
        <w:fldChar w:fldCharType="begin"/>
      </w:r>
      <w:r w:rsidR="0034705A">
        <w:rPr>
          <w:sz w:val="20"/>
          <w:szCs w:val="20"/>
          <w:lang w:val="en-GB"/>
        </w:rPr>
        <w:instrText xml:space="preserve"> REF _Ref477334379 \r \h </w:instrText>
      </w:r>
      <w:r w:rsidR="0034705A">
        <w:rPr>
          <w:sz w:val="20"/>
          <w:szCs w:val="20"/>
          <w:lang w:val="en-GB"/>
        </w:rPr>
      </w:r>
      <w:r w:rsidR="0034705A">
        <w:rPr>
          <w:sz w:val="20"/>
          <w:szCs w:val="20"/>
          <w:lang w:val="en-GB"/>
        </w:rPr>
        <w:fldChar w:fldCharType="separate"/>
      </w:r>
      <w:r w:rsidR="00B237C9">
        <w:rPr>
          <w:sz w:val="20"/>
          <w:szCs w:val="20"/>
          <w:lang w:val="en-GB"/>
        </w:rPr>
        <w:t>[</w:t>
      </w:r>
      <w:r w:rsidR="001E2542">
        <w:rPr>
          <w:sz w:val="20"/>
          <w:szCs w:val="20"/>
          <w:lang w:val="en-GB"/>
        </w:rPr>
        <w:t>2</w:t>
      </w:r>
      <w:r w:rsidR="00B237C9">
        <w:rPr>
          <w:sz w:val="20"/>
          <w:szCs w:val="20"/>
          <w:lang w:val="en-GB"/>
        </w:rPr>
        <w:t>]</w:t>
      </w:r>
      <w:r w:rsidR="0034705A">
        <w:rPr>
          <w:sz w:val="20"/>
          <w:szCs w:val="20"/>
          <w:lang w:val="en-GB"/>
        </w:rPr>
        <w:fldChar w:fldCharType="end"/>
      </w:r>
      <w:r>
        <w:rPr>
          <w:sz w:val="20"/>
          <w:szCs w:val="20"/>
          <w:lang w:val="en-GB"/>
        </w:rPr>
        <w:t>:</w:t>
      </w:r>
    </w:p>
    <w:p w14:paraId="1D49045D" w14:textId="17D7F402" w:rsidR="00806946" w:rsidRPr="00975DB8" w:rsidRDefault="00806946" w:rsidP="0034705A">
      <w:pPr>
        <w:pStyle w:val="BodyText"/>
        <w:spacing w:after="240"/>
        <w:ind w:left="284"/>
        <w:jc w:val="both"/>
        <w:rPr>
          <w:rFonts w:eastAsia="Malgun Gothic"/>
          <w:i/>
          <w:sz w:val="20"/>
          <w:szCs w:val="20"/>
          <w:lang w:eastAsia="ko-KR"/>
        </w:rPr>
      </w:pPr>
      <w:r w:rsidRPr="00975DB8">
        <w:rPr>
          <w:rFonts w:ascii="Arial" w:hAnsi="Arial"/>
          <w:i/>
          <w:sz w:val="20"/>
          <w:szCs w:val="20"/>
        </w:rPr>
        <w:t>14.1.1.</w:t>
      </w:r>
      <w:r w:rsidRPr="00975DB8">
        <w:rPr>
          <w:rFonts w:ascii="Arial" w:eastAsia="Malgun Gothic" w:hAnsi="Arial" w:hint="eastAsia"/>
          <w:i/>
          <w:sz w:val="20"/>
          <w:szCs w:val="20"/>
          <w:lang w:eastAsia="ko-KR"/>
        </w:rPr>
        <w:t>6</w:t>
      </w:r>
      <w:r w:rsidRPr="00975DB8">
        <w:rPr>
          <w:rFonts w:ascii="Arial" w:hAnsi="Arial"/>
          <w:i/>
          <w:sz w:val="20"/>
          <w:szCs w:val="20"/>
        </w:rPr>
        <w:tab/>
        <w:t xml:space="preserve">UE procedure for </w:t>
      </w:r>
      <w:r w:rsidRPr="00975DB8">
        <w:rPr>
          <w:rFonts w:ascii="Arial" w:eastAsia="Malgun Gothic" w:hAnsi="Arial" w:hint="eastAsia"/>
          <w:i/>
          <w:sz w:val="20"/>
          <w:szCs w:val="20"/>
          <w:lang w:eastAsia="ko-KR"/>
        </w:rPr>
        <w:t>determining the subset of resources</w:t>
      </w:r>
      <w:r w:rsidRPr="00975DB8">
        <w:rPr>
          <w:rFonts w:ascii="Arial" w:eastAsia="Malgun Gothic" w:hAnsi="Arial"/>
          <w:i/>
          <w:sz w:val="20"/>
          <w:szCs w:val="20"/>
          <w:lang w:eastAsia="ko-KR"/>
        </w:rPr>
        <w:t xml:space="preserve"> to be reported to higher layers</w:t>
      </w:r>
      <w:r w:rsidRPr="00975DB8">
        <w:rPr>
          <w:rFonts w:ascii="Arial" w:eastAsia="Malgun Gothic" w:hAnsi="Arial" w:hint="eastAsia"/>
          <w:i/>
          <w:sz w:val="20"/>
          <w:szCs w:val="20"/>
          <w:lang w:eastAsia="ko-KR"/>
        </w:rPr>
        <w:t xml:space="preserve"> in </w:t>
      </w:r>
      <w:r w:rsidRPr="00975DB8">
        <w:rPr>
          <w:rFonts w:ascii="Arial" w:hAnsi="Arial"/>
          <w:i/>
          <w:sz w:val="20"/>
          <w:szCs w:val="20"/>
        </w:rPr>
        <w:t xml:space="preserve">PSSCH </w:t>
      </w:r>
      <w:r w:rsidRPr="00975DB8">
        <w:rPr>
          <w:rFonts w:ascii="Arial" w:eastAsia="Malgun Gothic" w:hAnsi="Arial" w:hint="eastAsia"/>
          <w:i/>
          <w:sz w:val="20"/>
          <w:szCs w:val="20"/>
          <w:lang w:eastAsia="ko-KR"/>
        </w:rPr>
        <w:t>resource selection in sidelink transmission mode 4</w:t>
      </w:r>
    </w:p>
    <w:p w14:paraId="5327E0E4" w14:textId="77777777" w:rsidR="005F49F9" w:rsidRPr="00975DB8" w:rsidRDefault="005F49F9" w:rsidP="0034705A">
      <w:pPr>
        <w:pStyle w:val="BodyText"/>
        <w:spacing w:after="240"/>
        <w:ind w:left="284"/>
        <w:jc w:val="both"/>
        <w:rPr>
          <w:rFonts w:eastAsia="Malgun Gothic"/>
          <w:i/>
          <w:sz w:val="20"/>
          <w:szCs w:val="20"/>
          <w:lang w:eastAsia="ko-KR"/>
        </w:rPr>
      </w:pPr>
      <w:r w:rsidRPr="00975DB8">
        <w:rPr>
          <w:rFonts w:eastAsia="Malgun Gothic"/>
          <w:i/>
          <w:sz w:val="20"/>
          <w:szCs w:val="20"/>
          <w:lang w:eastAsia="ko-KR"/>
        </w:rPr>
        <w:t>If partial sensing is not configured by higher layers then t</w:t>
      </w:r>
      <w:r w:rsidRPr="00975DB8">
        <w:rPr>
          <w:rFonts w:eastAsia="Malgun Gothic" w:hint="eastAsia"/>
          <w:i/>
          <w:sz w:val="20"/>
          <w:szCs w:val="20"/>
          <w:lang w:eastAsia="ko-KR"/>
        </w:rPr>
        <w:t xml:space="preserve">he </w:t>
      </w:r>
      <w:r w:rsidRPr="00975DB8">
        <w:rPr>
          <w:rFonts w:eastAsia="Malgun Gothic"/>
          <w:i/>
          <w:sz w:val="20"/>
          <w:szCs w:val="20"/>
          <w:lang w:eastAsia="ko-KR"/>
        </w:rPr>
        <w:t>following</w:t>
      </w:r>
      <w:r w:rsidRPr="00975DB8">
        <w:rPr>
          <w:rFonts w:eastAsia="Malgun Gothic" w:hint="eastAsia"/>
          <w:i/>
          <w:sz w:val="20"/>
          <w:szCs w:val="20"/>
          <w:lang w:eastAsia="ko-KR"/>
        </w:rPr>
        <w:t xml:space="preserve"> steps are used:</w:t>
      </w:r>
    </w:p>
    <w:p w14:paraId="02472F38" w14:textId="20E8B551" w:rsidR="00806946" w:rsidRPr="00975DB8" w:rsidRDefault="00806946" w:rsidP="0034705A">
      <w:pPr>
        <w:pStyle w:val="BodyText"/>
        <w:spacing w:after="240"/>
        <w:ind w:left="284" w:firstLine="284"/>
        <w:jc w:val="both"/>
        <w:rPr>
          <w:i/>
          <w:sz w:val="20"/>
          <w:szCs w:val="20"/>
        </w:rPr>
      </w:pPr>
      <w:r w:rsidRPr="00975DB8">
        <w:rPr>
          <w:rFonts w:eastAsia="Malgun Gothic" w:hint="eastAsia"/>
          <w:i/>
          <w:sz w:val="20"/>
          <w:szCs w:val="20"/>
          <w:lang w:eastAsia="ko-KR"/>
        </w:rPr>
        <w:t xml:space="preserve">A candidate single-subframe resource for PSSCH transmission </w:t>
      </w:r>
      <w:r w:rsidR="00BA7606">
        <w:rPr>
          <w:i/>
          <w:position w:val="-14"/>
          <w:sz w:val="20"/>
          <w:szCs w:val="20"/>
        </w:rPr>
        <w:pict w14:anchorId="7FEB2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9pt">
            <v:imagedata r:id="rId7" o:title=""/>
          </v:shape>
        </w:pict>
      </w:r>
      <w:r w:rsidRPr="00975DB8">
        <w:rPr>
          <w:rFonts w:eastAsia="Malgun Gothic" w:hint="eastAsia"/>
          <w:i/>
          <w:sz w:val="20"/>
          <w:szCs w:val="20"/>
          <w:lang w:eastAsia="ko-KR"/>
        </w:rPr>
        <w:t xml:space="preserve"> is defined as a set of </w:t>
      </w:r>
      <w:r w:rsidR="00BA7606">
        <w:rPr>
          <w:i/>
          <w:position w:val="-12"/>
          <w:sz w:val="20"/>
          <w:szCs w:val="20"/>
        </w:rPr>
        <w:pict w14:anchorId="7BBCAD20">
          <v:shape id="_x0000_i1026" type="#_x0000_t75" style="width:29.95pt;height:19pt">
            <v:imagedata r:id="rId8" o:title=""/>
          </v:shape>
        </w:pict>
      </w:r>
      <w:r w:rsidRPr="00975DB8">
        <w:rPr>
          <w:rFonts w:eastAsia="Malgun Gothic" w:hint="eastAsia"/>
          <w:i/>
          <w:sz w:val="20"/>
          <w:szCs w:val="20"/>
          <w:lang w:eastAsia="ko-KR"/>
        </w:rPr>
        <w:t xml:space="preserve"> contiguous sub-channels with sub-channel x+j in subframe </w:t>
      </w:r>
      <w:r w:rsidR="00BA7606">
        <w:rPr>
          <w:i/>
          <w:position w:val="-14"/>
          <w:sz w:val="20"/>
          <w:szCs w:val="20"/>
        </w:rPr>
        <w:pict w14:anchorId="104A93BF">
          <v:shape id="_x0000_i1027" type="#_x0000_t75" style="width:16.7pt;height:20.75pt">
            <v:imagedata r:id="rId9" o:title=""/>
          </v:shape>
        </w:pict>
      </w:r>
      <w:r w:rsidRPr="00975DB8">
        <w:rPr>
          <w:rFonts w:eastAsia="Malgun Gothic" w:hint="eastAsia"/>
          <w:i/>
          <w:sz w:val="20"/>
          <w:szCs w:val="20"/>
          <w:lang w:eastAsia="ko-KR"/>
        </w:rPr>
        <w:t xml:space="preserve"> where </w:t>
      </w:r>
      <w:r w:rsidR="00BA7606">
        <w:rPr>
          <w:i/>
          <w:position w:val="-12"/>
          <w:sz w:val="20"/>
          <w:szCs w:val="20"/>
        </w:rPr>
        <w:pict w14:anchorId="1812C840">
          <v:shape id="_x0000_i1028" type="#_x0000_t75" style="width:87pt;height:19pt">
            <v:imagedata r:id="rId10" o:title=""/>
          </v:shape>
        </w:pict>
      </w:r>
      <w:r w:rsidRPr="00975DB8">
        <w:rPr>
          <w:rFonts w:eastAsia="Malgun Gothic" w:hint="eastAsia"/>
          <w:i/>
          <w:sz w:val="20"/>
          <w:szCs w:val="20"/>
          <w:lang w:eastAsia="ko-KR"/>
        </w:rPr>
        <w:t xml:space="preserve">. The UE shall assume that any set of </w:t>
      </w:r>
      <w:r w:rsidR="00BA7606">
        <w:rPr>
          <w:i/>
          <w:position w:val="-12"/>
          <w:sz w:val="20"/>
          <w:szCs w:val="20"/>
        </w:rPr>
        <w:pict w14:anchorId="23990C21">
          <v:shape id="_x0000_i1029" type="#_x0000_t75" style="width:29.95pt;height:19pt">
            <v:imagedata r:id="rId11" o:title=""/>
          </v:shape>
        </w:pict>
      </w:r>
      <w:r w:rsidRPr="00975DB8">
        <w:rPr>
          <w:rFonts w:eastAsia="Malgun Gothic" w:hint="eastAsia"/>
          <w:i/>
          <w:sz w:val="20"/>
          <w:szCs w:val="20"/>
          <w:lang w:eastAsia="ko-KR"/>
        </w:rPr>
        <w:t xml:space="preserve"> contiguous sub-channels included in the corresponding PSSCH resource pool (described in 14.1.5) within the time interval </w:t>
      </w:r>
      <w:r w:rsidR="00BA7606">
        <w:rPr>
          <w:i/>
          <w:position w:val="-10"/>
          <w:sz w:val="20"/>
          <w:szCs w:val="20"/>
        </w:rPr>
        <w:pict w14:anchorId="41730F67">
          <v:shape id="_x0000_i1030" type="#_x0000_t75" style="width:69.1pt;height:17.3pt">
            <v:imagedata r:id="rId12" o:title=""/>
          </v:shape>
        </w:pict>
      </w:r>
      <w:r w:rsidRPr="00975DB8">
        <w:rPr>
          <w:rFonts w:eastAsia="Malgun Gothic" w:hint="eastAsia"/>
          <w:i/>
          <w:sz w:val="20"/>
          <w:szCs w:val="20"/>
          <w:lang w:eastAsia="ko-KR"/>
        </w:rPr>
        <w:t xml:space="preserve"> corresponds to one candidate single-subframe resource, where </w:t>
      </w:r>
      <w:r w:rsidRPr="00975DB8">
        <w:rPr>
          <w:rFonts w:eastAsia="Malgun Gothic"/>
          <w:i/>
          <w:sz w:val="20"/>
          <w:szCs w:val="20"/>
          <w:lang w:eastAsia="ko-KR"/>
        </w:rPr>
        <w:t>selection</w:t>
      </w:r>
      <w:r w:rsidRPr="00975DB8">
        <w:rPr>
          <w:rFonts w:eastAsia="Malgun Gothic" w:hint="eastAsia"/>
          <w:i/>
          <w:sz w:val="20"/>
          <w:szCs w:val="20"/>
          <w:lang w:eastAsia="ko-KR"/>
        </w:rPr>
        <w:t xml:space="preserve">s of </w:t>
      </w:r>
      <w:r w:rsidR="00BA7606">
        <w:rPr>
          <w:i/>
          <w:position w:val="-10"/>
          <w:sz w:val="20"/>
          <w:szCs w:val="20"/>
        </w:rPr>
        <w:pict w14:anchorId="7622ABD8">
          <v:shape id="_x0000_i1031" type="#_x0000_t75" style="width:12.1pt;height:17.3pt">
            <v:imagedata r:id="rId13" o:title=""/>
          </v:shape>
        </w:pict>
      </w:r>
      <w:r w:rsidRPr="00975DB8">
        <w:rPr>
          <w:rFonts w:eastAsia="Malgun Gothic" w:hint="eastAsia"/>
          <w:i/>
          <w:sz w:val="20"/>
          <w:szCs w:val="20"/>
          <w:lang w:eastAsia="ko-KR"/>
        </w:rPr>
        <w:t xml:space="preserve"> and </w:t>
      </w:r>
      <w:r w:rsidR="00BA7606">
        <w:rPr>
          <w:i/>
          <w:position w:val="-10"/>
          <w:sz w:val="20"/>
          <w:szCs w:val="20"/>
        </w:rPr>
        <w:pict w14:anchorId="2B277DF9">
          <v:shape id="_x0000_i1032" type="#_x0000_t75" style="width:13.25pt;height:17.3pt">
            <v:imagedata r:id="rId14" o:title=""/>
          </v:shape>
        </w:pict>
      </w:r>
      <w:r w:rsidRPr="00975DB8">
        <w:rPr>
          <w:rFonts w:eastAsia="Malgun Gothic" w:hint="eastAsia"/>
          <w:i/>
          <w:sz w:val="20"/>
          <w:szCs w:val="20"/>
          <w:lang w:eastAsia="ko-KR"/>
        </w:rPr>
        <w:t xml:space="preserve"> are up to UE implementations under </w:t>
      </w:r>
      <w:r w:rsidR="00BA7606">
        <w:rPr>
          <w:i/>
          <w:position w:val="-12"/>
          <w:sz w:val="20"/>
          <w:szCs w:val="20"/>
        </w:rPr>
        <w:pict w14:anchorId="251880B7">
          <v:shape id="_x0000_i1033" type="#_x0000_t75" style="width:30.55pt;height:19pt">
            <v:imagedata r:id="rId15" o:title=""/>
          </v:shape>
        </w:pict>
      </w:r>
      <w:r w:rsidRPr="00975DB8">
        <w:rPr>
          <w:rFonts w:eastAsia="Malgun Gothic" w:hint="eastAsia"/>
          <w:i/>
          <w:sz w:val="20"/>
          <w:szCs w:val="20"/>
          <w:lang w:eastAsia="ko-KR"/>
        </w:rPr>
        <w:t xml:space="preserve"> and </w:t>
      </w:r>
      <w:r w:rsidR="00BA7606">
        <w:rPr>
          <w:i/>
          <w:position w:val="-10"/>
          <w:sz w:val="20"/>
          <w:szCs w:val="20"/>
        </w:rPr>
        <w:pict w14:anchorId="380EBC5B">
          <v:shape id="_x0000_i1034" type="#_x0000_t75" style="width:66.25pt;height:17.3pt">
            <v:imagedata r:id="rId16" o:title=""/>
          </v:shape>
        </w:pict>
      </w:r>
      <w:r w:rsidRPr="00975DB8">
        <w:rPr>
          <w:rFonts w:eastAsia="Malgun Gothic" w:hint="eastAsia"/>
          <w:i/>
          <w:sz w:val="20"/>
          <w:szCs w:val="20"/>
          <w:lang w:eastAsia="ko-KR"/>
        </w:rPr>
        <w:t xml:space="preserve">. UE selection of </w:t>
      </w:r>
      <w:r w:rsidR="00BA7606">
        <w:rPr>
          <w:i/>
          <w:position w:val="-10"/>
          <w:sz w:val="20"/>
          <w:szCs w:val="20"/>
        </w:rPr>
        <w:pict w14:anchorId="285CBAAA">
          <v:shape id="_x0000_i1035" type="#_x0000_t75" style="width:13.25pt;height:17.3pt">
            <v:imagedata r:id="rId17" o:title=""/>
          </v:shape>
        </w:pict>
      </w:r>
      <w:r w:rsidRPr="00975DB8">
        <w:rPr>
          <w:rFonts w:eastAsia="Malgun Gothic" w:hint="eastAsia"/>
          <w:i/>
          <w:sz w:val="20"/>
          <w:szCs w:val="20"/>
          <w:lang w:eastAsia="ko-KR"/>
        </w:rPr>
        <w:t xml:space="preserve"> shall </w:t>
      </w:r>
      <w:r w:rsidRPr="00975DB8">
        <w:rPr>
          <w:rFonts w:eastAsia="Malgun Gothic"/>
          <w:i/>
          <w:sz w:val="20"/>
          <w:szCs w:val="20"/>
          <w:lang w:eastAsia="ko-KR"/>
        </w:rPr>
        <w:t>fulfil the latency requirement</w:t>
      </w:r>
      <w:r w:rsidRPr="00975DB8">
        <w:rPr>
          <w:rFonts w:eastAsia="Malgun Gothic" w:hint="eastAsia"/>
          <w:i/>
          <w:sz w:val="20"/>
          <w:szCs w:val="20"/>
          <w:lang w:eastAsia="ko-KR"/>
        </w:rPr>
        <w:t xml:space="preserve">. The total number of the candidate single-subframe </w:t>
      </w:r>
      <w:r w:rsidRPr="00975DB8">
        <w:rPr>
          <w:rFonts w:eastAsia="Malgun Gothic"/>
          <w:i/>
          <w:sz w:val="20"/>
          <w:szCs w:val="20"/>
          <w:lang w:eastAsia="ko-KR"/>
        </w:rPr>
        <w:t>resource</w:t>
      </w:r>
      <w:r w:rsidRPr="00975DB8">
        <w:rPr>
          <w:rFonts w:eastAsia="Malgun Gothic" w:hint="eastAsia"/>
          <w:i/>
          <w:sz w:val="20"/>
          <w:szCs w:val="20"/>
          <w:lang w:eastAsia="ko-KR"/>
        </w:rPr>
        <w:t>s is denoted by</w:t>
      </w:r>
      <w:r w:rsidR="00BA7606">
        <w:rPr>
          <w:i/>
          <w:position w:val="-12"/>
          <w:sz w:val="20"/>
          <w:szCs w:val="20"/>
        </w:rPr>
        <w:pict w14:anchorId="0871C9CD">
          <v:shape id="_x0000_i1036" type="#_x0000_t75" style="width:28.2pt;height:19pt">
            <v:imagedata r:id="rId18" o:title=""/>
          </v:shape>
        </w:pict>
      </w:r>
      <w:r w:rsidRPr="00975DB8">
        <w:rPr>
          <w:rFonts w:eastAsia="Malgun Gothic" w:hint="eastAsia"/>
          <w:i/>
          <w:sz w:val="20"/>
          <w:szCs w:val="20"/>
          <w:lang w:eastAsia="ko-KR"/>
        </w:rPr>
        <w:t>.</w:t>
      </w:r>
    </w:p>
    <w:p w14:paraId="4E0E7756" w14:textId="4C41F6ED" w:rsidR="00890AF1" w:rsidRDefault="00890AF1" w:rsidP="00890AF1">
      <w:pPr>
        <w:pStyle w:val="BodyText"/>
        <w:spacing w:before="240" w:after="240"/>
        <w:ind w:firstLine="284"/>
        <w:jc w:val="both"/>
        <w:rPr>
          <w:sz w:val="20"/>
          <w:szCs w:val="20"/>
          <w:lang w:val="en-GB"/>
        </w:rPr>
      </w:pPr>
      <w:r>
        <w:rPr>
          <w:sz w:val="20"/>
          <w:szCs w:val="20"/>
          <w:lang w:val="en-GB"/>
        </w:rPr>
        <w:t>(</w:t>
      </w:r>
      <w:r w:rsidR="00975DB8">
        <w:rPr>
          <w:sz w:val="20"/>
          <w:szCs w:val="20"/>
          <w:lang w:val="en-GB"/>
        </w:rPr>
        <w:t>A similar procedure is applied for partial sensing.</w:t>
      </w:r>
      <w:r>
        <w:rPr>
          <w:sz w:val="20"/>
          <w:szCs w:val="20"/>
          <w:lang w:val="en-GB"/>
        </w:rPr>
        <w:t>)</w:t>
      </w:r>
    </w:p>
    <w:p w14:paraId="312B7576" w14:textId="7CB7FB9D" w:rsidR="00746558" w:rsidRPr="009A5F6C" w:rsidRDefault="00975DB8" w:rsidP="0040674A">
      <w:pPr>
        <w:pStyle w:val="BodyText"/>
        <w:spacing w:before="240" w:after="240"/>
        <w:jc w:val="both"/>
        <w:rPr>
          <w:rFonts w:ascii="Arial" w:hAnsi="Arial" w:cs="Arial"/>
          <w:sz w:val="20"/>
          <w:szCs w:val="20"/>
          <w:lang w:val="en-GB"/>
        </w:rPr>
      </w:pPr>
      <w:r>
        <w:rPr>
          <w:sz w:val="20"/>
          <w:szCs w:val="20"/>
          <w:lang w:val="en-GB"/>
        </w:rPr>
        <w:t xml:space="preserve">According to the above procedure, </w:t>
      </w:r>
      <w:r w:rsidR="00E22640">
        <w:rPr>
          <w:sz w:val="20"/>
          <w:szCs w:val="20"/>
          <w:lang w:val="en-GB"/>
        </w:rPr>
        <w:t>a</w:t>
      </w:r>
      <w:r>
        <w:rPr>
          <w:sz w:val="20"/>
          <w:szCs w:val="20"/>
          <w:lang w:val="en-GB"/>
        </w:rPr>
        <w:t xml:space="preserve"> UE </w:t>
      </w:r>
      <w:r w:rsidR="00E22640">
        <w:rPr>
          <w:sz w:val="20"/>
          <w:szCs w:val="20"/>
          <w:lang w:val="en-GB"/>
        </w:rPr>
        <w:t>receiving</w:t>
      </w:r>
      <w:r>
        <w:rPr>
          <w:sz w:val="20"/>
          <w:szCs w:val="20"/>
          <w:lang w:val="en-GB"/>
        </w:rPr>
        <w:t xml:space="preserve"> a packet at subframe </w:t>
      </w:r>
      <w:r w:rsidR="0034705A" w:rsidRPr="00E22640">
        <w:rPr>
          <w:i/>
          <w:sz w:val="20"/>
          <w:szCs w:val="20"/>
          <w:lang w:val="en-GB"/>
        </w:rPr>
        <w:t>n</w:t>
      </w:r>
      <w:r w:rsidR="0034705A">
        <w:rPr>
          <w:sz w:val="20"/>
          <w:szCs w:val="20"/>
          <w:lang w:val="en-GB"/>
        </w:rPr>
        <w:t xml:space="preserve"> </w:t>
      </w:r>
      <w:r w:rsidR="00E22640">
        <w:rPr>
          <w:sz w:val="20"/>
          <w:szCs w:val="20"/>
          <w:lang w:val="en-GB"/>
        </w:rPr>
        <w:t xml:space="preserve">at the physical layer </w:t>
      </w:r>
      <w:r>
        <w:rPr>
          <w:sz w:val="20"/>
          <w:szCs w:val="20"/>
          <w:lang w:val="en-GB"/>
        </w:rPr>
        <w:t xml:space="preserve">will search for a resource in the interval </w:t>
      </w:r>
      <w:r w:rsidRPr="00975DB8">
        <w:rPr>
          <w:i/>
          <w:noProof/>
          <w:position w:val="-10"/>
          <w:sz w:val="20"/>
          <w:szCs w:val="20"/>
        </w:rPr>
        <w:drawing>
          <wp:inline distT="0" distB="0" distL="0" distR="0" wp14:anchorId="6A361AE2" wp14:editId="6E7E1B3D">
            <wp:extent cx="876300" cy="2222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76300" cy="222250"/>
                    </a:xfrm>
                    <a:prstGeom prst="rect">
                      <a:avLst/>
                    </a:prstGeom>
                    <a:noFill/>
                    <a:ln>
                      <a:noFill/>
                    </a:ln>
                  </pic:spPr>
                </pic:pic>
              </a:graphicData>
            </a:graphic>
          </wp:inline>
        </w:drawing>
      </w:r>
      <w:r>
        <w:rPr>
          <w:sz w:val="20"/>
          <w:szCs w:val="20"/>
          <w:lang w:val="en-GB"/>
        </w:rPr>
        <w:t xml:space="preserve">with </w:t>
      </w:r>
      <w:r w:rsidRPr="00975DB8">
        <w:rPr>
          <w:i/>
          <w:noProof/>
          <w:position w:val="-12"/>
          <w:sz w:val="20"/>
          <w:szCs w:val="20"/>
        </w:rPr>
        <w:drawing>
          <wp:inline distT="0" distB="0" distL="0" distR="0" wp14:anchorId="7853AC4B" wp14:editId="7960C2B0">
            <wp:extent cx="393700" cy="228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975DB8">
        <w:rPr>
          <w:rFonts w:eastAsia="Malgun Gothic" w:hint="eastAsia"/>
          <w:i/>
          <w:sz w:val="20"/>
          <w:szCs w:val="20"/>
          <w:lang w:eastAsia="ko-KR"/>
        </w:rPr>
        <w:t xml:space="preserve"> and </w:t>
      </w:r>
      <w:r w:rsidRPr="00975DB8">
        <w:rPr>
          <w:i/>
          <w:noProof/>
          <w:position w:val="-10"/>
          <w:sz w:val="20"/>
          <w:szCs w:val="20"/>
        </w:rPr>
        <w:drawing>
          <wp:inline distT="0" distB="0" distL="0" distR="0" wp14:anchorId="3D05BF5E" wp14:editId="33D36CD1">
            <wp:extent cx="838200" cy="222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8200" cy="222250"/>
                    </a:xfrm>
                    <a:prstGeom prst="rect">
                      <a:avLst/>
                    </a:prstGeom>
                    <a:noFill/>
                    <a:ln>
                      <a:noFill/>
                    </a:ln>
                  </pic:spPr>
                </pic:pic>
              </a:graphicData>
            </a:graphic>
          </wp:inline>
        </w:drawing>
      </w:r>
      <w:r w:rsidR="0034705A">
        <w:rPr>
          <w:rFonts w:eastAsia="Malgun Gothic"/>
          <w:i/>
          <w:sz w:val="20"/>
          <w:szCs w:val="20"/>
          <w:lang w:eastAsia="ko-KR"/>
        </w:rPr>
        <w:t xml:space="preserve">. </w:t>
      </w:r>
      <w:r w:rsidR="00E22640">
        <w:rPr>
          <w:rFonts w:eastAsia="Malgun Gothic"/>
          <w:sz w:val="20"/>
          <w:szCs w:val="20"/>
          <w:lang w:eastAsia="ko-KR"/>
        </w:rPr>
        <w:t xml:space="preserve">Hence, </w:t>
      </w:r>
      <w:r w:rsidR="009A5F6C">
        <w:rPr>
          <w:rFonts w:eastAsia="Malgun Gothic"/>
          <w:sz w:val="20"/>
          <w:szCs w:val="20"/>
          <w:lang w:eastAsia="ko-KR"/>
        </w:rPr>
        <w:t>to</w:t>
      </w:r>
      <w:r w:rsidR="00E22640">
        <w:rPr>
          <w:rFonts w:eastAsia="Malgun Gothic"/>
          <w:sz w:val="20"/>
          <w:szCs w:val="20"/>
          <w:lang w:eastAsia="ko-KR"/>
        </w:rPr>
        <w:t xml:space="preserve"> reduce the maximum time between packet arrival and transmission we can reduce the lower bound of T</w:t>
      </w:r>
      <w:r w:rsidR="00E22640" w:rsidRPr="00E22640">
        <w:rPr>
          <w:rFonts w:eastAsia="Malgun Gothic"/>
          <w:sz w:val="20"/>
          <w:szCs w:val="20"/>
          <w:vertAlign w:val="subscript"/>
          <w:lang w:eastAsia="ko-KR"/>
        </w:rPr>
        <w:t>2</w:t>
      </w:r>
      <w:r w:rsidR="00E22640" w:rsidRPr="00CC0ED3">
        <w:rPr>
          <w:rFonts w:eastAsia="Malgun Gothic"/>
          <w:sz w:val="20"/>
          <w:szCs w:val="20"/>
          <w:lang w:eastAsia="ko-KR"/>
        </w:rPr>
        <w:t>.</w:t>
      </w:r>
      <w:r w:rsidR="00F770F9">
        <w:rPr>
          <w:rFonts w:eastAsia="Malgun Gothic"/>
          <w:sz w:val="20"/>
          <w:szCs w:val="20"/>
          <w:vertAlign w:val="subscript"/>
          <w:lang w:eastAsia="ko-KR"/>
        </w:rPr>
        <w:t xml:space="preserve"> </w:t>
      </w:r>
      <w:r w:rsidR="00BB21B5">
        <w:rPr>
          <w:rFonts w:eastAsia="Malgun Gothic"/>
          <w:sz w:val="20"/>
          <w:szCs w:val="20"/>
          <w:lang w:eastAsia="ko-KR"/>
        </w:rPr>
        <w:t>Note</w:t>
      </w:r>
      <w:r w:rsidR="00892AD5">
        <w:rPr>
          <w:rFonts w:eastAsia="Malgun Gothic"/>
          <w:sz w:val="20"/>
          <w:szCs w:val="20"/>
          <w:lang w:eastAsia="ko-KR"/>
        </w:rPr>
        <w:t>, however,</w:t>
      </w:r>
      <w:r w:rsidR="00BB21B5">
        <w:rPr>
          <w:rFonts w:eastAsia="Malgun Gothic"/>
          <w:sz w:val="20"/>
          <w:szCs w:val="20"/>
          <w:lang w:eastAsia="ko-KR"/>
        </w:rPr>
        <w:t xml:space="preserve"> t</w:t>
      </w:r>
      <w:r w:rsidR="003519F6">
        <w:rPr>
          <w:rFonts w:eastAsia="Malgun Gothic"/>
          <w:sz w:val="20"/>
          <w:szCs w:val="20"/>
          <w:lang w:eastAsia="ko-KR"/>
        </w:rPr>
        <w:t xml:space="preserve">hat the current values of </w:t>
      </w:r>
      <w:r w:rsidR="003519F6" w:rsidRPr="003519F6">
        <w:rPr>
          <w:rFonts w:eastAsia="Malgun Gothic"/>
          <w:sz w:val="20"/>
          <w:szCs w:val="20"/>
          <w:lang w:eastAsia="ko-KR"/>
        </w:rPr>
        <w:t>T</w:t>
      </w:r>
      <w:r w:rsidR="003519F6" w:rsidRPr="00CC0ED3">
        <w:rPr>
          <w:rFonts w:eastAsia="Malgun Gothic"/>
          <w:sz w:val="20"/>
          <w:szCs w:val="20"/>
          <w:vertAlign w:val="subscript"/>
          <w:lang w:eastAsia="ko-KR"/>
        </w:rPr>
        <w:t>1</w:t>
      </w:r>
      <w:r w:rsidR="003519F6">
        <w:rPr>
          <w:rFonts w:eastAsia="Malgun Gothic"/>
          <w:sz w:val="20"/>
          <w:szCs w:val="20"/>
          <w:lang w:eastAsia="ko-KR"/>
        </w:rPr>
        <w:t xml:space="preserve"> and T</w:t>
      </w:r>
      <w:r w:rsidR="003519F6" w:rsidRPr="00CC0ED3">
        <w:rPr>
          <w:rFonts w:eastAsia="Malgun Gothic"/>
          <w:sz w:val="20"/>
          <w:szCs w:val="20"/>
          <w:vertAlign w:val="subscript"/>
          <w:lang w:eastAsia="ko-KR"/>
        </w:rPr>
        <w:t>2</w:t>
      </w:r>
      <w:r w:rsidR="003519F6">
        <w:rPr>
          <w:rFonts w:eastAsia="Malgun Gothic"/>
          <w:sz w:val="20"/>
          <w:szCs w:val="20"/>
          <w:lang w:eastAsia="ko-KR"/>
        </w:rPr>
        <w:t xml:space="preserve"> were chosen to ensure certain randomization </w:t>
      </w:r>
      <w:r w:rsidR="00892AD5">
        <w:rPr>
          <w:rFonts w:eastAsia="Malgun Gothic"/>
          <w:sz w:val="20"/>
          <w:szCs w:val="20"/>
          <w:lang w:eastAsia="ko-KR"/>
        </w:rPr>
        <w:t>in</w:t>
      </w:r>
      <w:r w:rsidR="00BB21B5">
        <w:rPr>
          <w:rFonts w:eastAsia="Malgun Gothic"/>
          <w:sz w:val="20"/>
          <w:szCs w:val="20"/>
          <w:lang w:eastAsia="ko-KR"/>
        </w:rPr>
        <w:t xml:space="preserve"> the resource selection process and therefore </w:t>
      </w:r>
      <w:r w:rsidR="00892AD5">
        <w:rPr>
          <w:rFonts w:eastAsia="Malgun Gothic"/>
          <w:sz w:val="20"/>
          <w:szCs w:val="20"/>
          <w:lang w:eastAsia="ko-KR"/>
        </w:rPr>
        <w:t>we</w:t>
      </w:r>
      <w:r w:rsidR="00BB21B5">
        <w:rPr>
          <w:rFonts w:eastAsia="Malgun Gothic"/>
          <w:sz w:val="20"/>
          <w:szCs w:val="20"/>
          <w:lang w:eastAsia="ko-KR"/>
        </w:rPr>
        <w:t xml:space="preserve"> </w:t>
      </w:r>
      <w:r w:rsidR="00892AD5">
        <w:rPr>
          <w:rFonts w:eastAsia="Malgun Gothic"/>
          <w:sz w:val="20"/>
          <w:szCs w:val="20"/>
          <w:lang w:eastAsia="ko-KR"/>
        </w:rPr>
        <w:t>should not</w:t>
      </w:r>
      <w:r w:rsidR="003519F6">
        <w:rPr>
          <w:rFonts w:eastAsia="Malgun Gothic"/>
          <w:sz w:val="20"/>
          <w:szCs w:val="20"/>
          <w:lang w:eastAsia="ko-KR"/>
        </w:rPr>
        <w:t xml:space="preserve"> reduce T2 </w:t>
      </w:r>
      <w:r w:rsidR="00892AD5">
        <w:rPr>
          <w:rFonts w:eastAsia="Malgun Gothic"/>
          <w:sz w:val="20"/>
          <w:szCs w:val="20"/>
          <w:lang w:eastAsia="ko-KR"/>
        </w:rPr>
        <w:t>arbitrarily. To this end, w</w:t>
      </w:r>
      <w:r w:rsidR="00F770F9">
        <w:rPr>
          <w:rFonts w:eastAsia="Malgun Gothic"/>
          <w:sz w:val="20"/>
          <w:szCs w:val="20"/>
          <w:lang w:eastAsia="ko-KR"/>
        </w:rPr>
        <w:t xml:space="preserve">e believe that it is beneficial </w:t>
      </w:r>
      <w:r w:rsidR="000F745E">
        <w:rPr>
          <w:rFonts w:eastAsia="Malgun Gothic"/>
          <w:sz w:val="20"/>
          <w:szCs w:val="20"/>
          <w:lang w:eastAsia="ko-KR"/>
        </w:rPr>
        <w:t>to tune the lower bound for T</w:t>
      </w:r>
      <w:r w:rsidR="000F745E" w:rsidRPr="00A57189">
        <w:rPr>
          <w:rFonts w:eastAsia="Malgun Gothic"/>
          <w:sz w:val="20"/>
          <w:szCs w:val="20"/>
          <w:lang w:eastAsia="ko-KR"/>
        </w:rPr>
        <w:t>2</w:t>
      </w:r>
      <w:r w:rsidR="000F745E">
        <w:rPr>
          <w:rFonts w:eastAsia="Malgun Gothic"/>
          <w:sz w:val="20"/>
          <w:szCs w:val="20"/>
          <w:lang w:eastAsia="ko-KR"/>
        </w:rPr>
        <w:t xml:space="preserve"> </w:t>
      </w:r>
      <w:r w:rsidR="009A5F6C">
        <w:rPr>
          <w:rFonts w:eastAsia="Malgun Gothic"/>
          <w:sz w:val="20"/>
          <w:szCs w:val="20"/>
          <w:lang w:eastAsia="ko-KR"/>
        </w:rPr>
        <w:t>based on</w:t>
      </w:r>
      <w:r w:rsidR="000F745E">
        <w:rPr>
          <w:rFonts w:eastAsia="Malgun Gothic"/>
          <w:sz w:val="20"/>
          <w:szCs w:val="20"/>
          <w:lang w:eastAsia="ko-KR"/>
        </w:rPr>
        <w:t xml:space="preserve"> the priority of the packet </w:t>
      </w:r>
      <w:r w:rsidR="009A5F6C">
        <w:rPr>
          <w:rFonts w:eastAsia="Malgun Gothic"/>
          <w:sz w:val="20"/>
          <w:szCs w:val="20"/>
          <w:lang w:eastAsia="ko-KR"/>
        </w:rPr>
        <w:t>to</w:t>
      </w:r>
      <w:r w:rsidR="000F745E">
        <w:rPr>
          <w:rFonts w:eastAsia="Malgun Gothic"/>
          <w:sz w:val="20"/>
          <w:szCs w:val="20"/>
          <w:lang w:eastAsia="ko-KR"/>
        </w:rPr>
        <w:t xml:space="preserve"> guarantee a fair and efficient </w:t>
      </w:r>
      <w:r w:rsidR="00890AF1">
        <w:rPr>
          <w:rFonts w:eastAsia="Malgun Gothic"/>
          <w:sz w:val="20"/>
          <w:szCs w:val="20"/>
          <w:lang w:eastAsia="ko-KR"/>
        </w:rPr>
        <w:t>share</w:t>
      </w:r>
      <w:r w:rsidR="000F745E">
        <w:rPr>
          <w:rFonts w:eastAsia="Malgun Gothic"/>
          <w:sz w:val="20"/>
          <w:szCs w:val="20"/>
          <w:lang w:eastAsia="ko-KR"/>
        </w:rPr>
        <w:t xml:space="preserve"> of </w:t>
      </w:r>
      <w:r w:rsidR="000F745E" w:rsidRPr="00A57189">
        <w:rPr>
          <w:rFonts w:eastAsia="Malgun Gothic"/>
          <w:sz w:val="20"/>
          <w:szCs w:val="20"/>
          <w:lang w:eastAsia="ko-KR"/>
        </w:rPr>
        <w:t>resources among different users.</w:t>
      </w:r>
      <w:r w:rsidR="000F745E" w:rsidRPr="009A5F6C">
        <w:rPr>
          <w:rFonts w:ascii="Arial" w:eastAsia="Malgun Gothic" w:hAnsi="Arial" w:cs="Arial"/>
          <w:sz w:val="20"/>
          <w:szCs w:val="20"/>
          <w:lang w:eastAsia="ko-KR"/>
        </w:rPr>
        <w:t xml:space="preserve">  </w:t>
      </w:r>
    </w:p>
    <w:p w14:paraId="6B45F1BA" w14:textId="49351672" w:rsidR="00746558" w:rsidRPr="009A5F6C" w:rsidRDefault="00E22640" w:rsidP="0040674A">
      <w:pPr>
        <w:pStyle w:val="Observation"/>
        <w:rPr>
          <w:rFonts w:cs="Arial"/>
        </w:rPr>
      </w:pPr>
      <w:r w:rsidRPr="009A5F6C">
        <w:rPr>
          <w:rFonts w:cs="Arial"/>
        </w:rPr>
        <w:t>Maximum time between packet arrival at the layer 1 and resource selected for transmission is controlled by parameter T</w:t>
      </w:r>
      <w:r w:rsidRPr="009A5F6C">
        <w:rPr>
          <w:rFonts w:cs="Arial"/>
          <w:vertAlign w:val="subscript"/>
        </w:rPr>
        <w:t>2</w:t>
      </w:r>
      <w:r w:rsidRPr="009A5F6C">
        <w:rPr>
          <w:rFonts w:cs="Arial"/>
        </w:rPr>
        <w:t xml:space="preserve"> in the resource search window [T</w:t>
      </w:r>
      <w:r w:rsidRPr="009A5F6C">
        <w:rPr>
          <w:rFonts w:cs="Arial"/>
          <w:vertAlign w:val="subscript"/>
        </w:rPr>
        <w:t>1</w:t>
      </w:r>
      <w:r w:rsidRPr="009A5F6C">
        <w:rPr>
          <w:rFonts w:cs="Arial"/>
        </w:rPr>
        <w:t>, T</w:t>
      </w:r>
      <w:r w:rsidRPr="009A5F6C">
        <w:rPr>
          <w:rFonts w:cs="Arial"/>
          <w:vertAlign w:val="subscript"/>
        </w:rPr>
        <w:t>2</w:t>
      </w:r>
      <w:r w:rsidRPr="009A5F6C">
        <w:rPr>
          <w:rFonts w:cs="Arial"/>
        </w:rPr>
        <w:t>].</w:t>
      </w:r>
    </w:p>
    <w:p w14:paraId="14AAEDDB" w14:textId="35C0F706" w:rsidR="00F770F9" w:rsidRPr="009A5F6C" w:rsidRDefault="00F770F9" w:rsidP="0040674A">
      <w:pPr>
        <w:pStyle w:val="BodyText"/>
        <w:numPr>
          <w:ilvl w:val="2"/>
          <w:numId w:val="17"/>
        </w:numPr>
        <w:spacing w:after="240"/>
        <w:ind w:left="2232"/>
        <w:jc w:val="both"/>
        <w:rPr>
          <w:rFonts w:ascii="Arial" w:hAnsi="Arial" w:cs="Arial"/>
          <w:b/>
          <w:sz w:val="20"/>
          <w:szCs w:val="20"/>
        </w:rPr>
      </w:pPr>
      <w:r w:rsidRPr="009A5F6C">
        <w:rPr>
          <w:rFonts w:ascii="Arial" w:hAnsi="Arial" w:cs="Arial"/>
          <w:b/>
          <w:sz w:val="20"/>
          <w:szCs w:val="20"/>
        </w:rPr>
        <w:t xml:space="preserve">For Rel-14  </w:t>
      </w:r>
      <w:r w:rsidRPr="009A5F6C">
        <w:rPr>
          <w:rFonts w:ascii="Arial" w:hAnsi="Arial" w:cs="Arial"/>
          <w:noProof/>
          <w:position w:val="-10"/>
          <w:sz w:val="20"/>
          <w:szCs w:val="20"/>
        </w:rPr>
        <w:drawing>
          <wp:inline distT="0" distB="0" distL="0" distR="0" wp14:anchorId="008EAD93" wp14:editId="79AC70E4">
            <wp:extent cx="8394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9470" cy="218440"/>
                    </a:xfrm>
                    <a:prstGeom prst="rect">
                      <a:avLst/>
                    </a:prstGeom>
                    <a:noFill/>
                    <a:ln>
                      <a:noFill/>
                    </a:ln>
                  </pic:spPr>
                </pic:pic>
              </a:graphicData>
            </a:graphic>
          </wp:inline>
        </w:drawing>
      </w:r>
    </w:p>
    <w:p w14:paraId="4067D704" w14:textId="0039EC91" w:rsidR="00A30D83" w:rsidRPr="009A5F6C" w:rsidRDefault="0018104A" w:rsidP="0040674A">
      <w:pPr>
        <w:pStyle w:val="Proposal"/>
        <w:rPr>
          <w:rFonts w:cs="Arial"/>
        </w:rPr>
      </w:pPr>
      <w:r w:rsidRPr="009A5F6C">
        <w:rPr>
          <w:rFonts w:cs="Arial"/>
        </w:rPr>
        <w:t xml:space="preserve">Reduce </w:t>
      </w:r>
      <w:r w:rsidR="00E22640" w:rsidRPr="009A5F6C">
        <w:rPr>
          <w:rFonts w:cs="Arial"/>
        </w:rPr>
        <w:t xml:space="preserve">the lower bound of parameter </w:t>
      </w:r>
      <w:r w:rsidRPr="009A5F6C">
        <w:rPr>
          <w:rFonts w:cs="Arial"/>
        </w:rPr>
        <w:t>T</w:t>
      </w:r>
      <w:r w:rsidRPr="009A5F6C">
        <w:rPr>
          <w:rFonts w:cs="Arial"/>
          <w:vertAlign w:val="subscript"/>
        </w:rPr>
        <w:t>2</w:t>
      </w:r>
      <w:r w:rsidR="00E22640" w:rsidRPr="009A5F6C">
        <w:rPr>
          <w:rFonts w:cs="Arial"/>
        </w:rPr>
        <w:t xml:space="preserve"> </w:t>
      </w:r>
    </w:p>
    <w:p w14:paraId="42B63F71" w14:textId="587F8ABE" w:rsidR="0018104A" w:rsidRDefault="00BA7606" w:rsidP="0040674A">
      <w:pPr>
        <w:pStyle w:val="BodyText"/>
        <w:numPr>
          <w:ilvl w:val="2"/>
          <w:numId w:val="17"/>
        </w:numPr>
        <w:spacing w:after="240"/>
        <w:jc w:val="both"/>
        <w:rPr>
          <w:rFonts w:ascii="Arial" w:hAnsi="Arial" w:cs="Arial"/>
          <w:b/>
          <w:sz w:val="20"/>
          <w:szCs w:val="20"/>
        </w:rPr>
      </w:pP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t>
            </m:r>
          </m:sub>
        </m:sSub>
        <m:r>
          <m:rPr>
            <m:sty m:val="b"/>
          </m:rPr>
          <w:rPr>
            <w:rFonts w:ascii="Cambria Math" w:hAnsi="Cambria Math" w:cs="Arial"/>
            <w:sz w:val="20"/>
            <w:szCs w:val="20"/>
          </w:rPr>
          <m:t xml:space="preserve">≤100 </m:t>
        </m:r>
      </m:oMath>
      <w:r w:rsidR="00F770F9" w:rsidRPr="009A5F6C">
        <w:rPr>
          <w:rFonts w:ascii="Arial" w:hAnsi="Arial" w:cs="Arial"/>
          <w:b/>
          <w:sz w:val="20"/>
          <w:szCs w:val="20"/>
        </w:rPr>
        <w:t xml:space="preserve">where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 xml:space="preserve"> </m:t>
        </m:r>
      </m:oMath>
      <w:r w:rsidR="00C106C9" w:rsidRPr="009A5F6C">
        <w:rPr>
          <w:rFonts w:ascii="Arial" w:hAnsi="Arial" w:cs="Arial"/>
          <w:b/>
          <w:sz w:val="20"/>
          <w:szCs w:val="20"/>
        </w:rPr>
        <w:t xml:space="preserve"> </w:t>
      </w:r>
      <w:r w:rsidR="0018104A" w:rsidRPr="009A5F6C">
        <w:rPr>
          <w:rFonts w:ascii="Arial" w:hAnsi="Arial" w:cs="Arial"/>
          <w:b/>
          <w:sz w:val="20"/>
          <w:szCs w:val="20"/>
        </w:rPr>
        <w:t xml:space="preserve">is a function of </w:t>
      </w:r>
      <w:r w:rsidR="00391073">
        <w:rPr>
          <w:rFonts w:ascii="Arial" w:hAnsi="Arial" w:cs="Arial"/>
          <w:b/>
          <w:sz w:val="20"/>
          <w:szCs w:val="20"/>
        </w:rPr>
        <w:t xml:space="preserve">at least </w:t>
      </w:r>
      <w:r w:rsidR="0018104A" w:rsidRPr="009A5F6C">
        <w:rPr>
          <w:rFonts w:ascii="Arial" w:hAnsi="Arial" w:cs="Arial"/>
          <w:b/>
          <w:sz w:val="20"/>
          <w:szCs w:val="20"/>
        </w:rPr>
        <w:t>packet’s PPPP and</w:t>
      </w:r>
      <w:r w:rsidR="006E16C8" w:rsidRPr="009A5F6C">
        <w:rPr>
          <w:rFonts w:ascii="Arial" w:hAnsi="Arial" w:cs="Arial"/>
          <w:b/>
          <w:sz w:val="20"/>
          <w:szCs w:val="20"/>
        </w:rPr>
        <w:t xml:space="preserve"> </w:t>
      </w:r>
      <w:r w:rsidR="00225128" w:rsidRPr="009A5F6C">
        <w:rPr>
          <w:rFonts w:ascii="Arial" w:hAnsi="Arial" w:cs="Arial"/>
          <w:b/>
          <w:sz w:val="20"/>
          <w:szCs w:val="20"/>
        </w:rPr>
        <w:t>satisfies</w:t>
      </w:r>
      <w:r w:rsidR="0018104A" w:rsidRPr="009A5F6C">
        <w:rPr>
          <w:rFonts w:ascii="Arial" w:hAnsi="Arial" w:cs="Arial"/>
          <w:b/>
          <w:sz w:val="20"/>
          <w:szCs w:val="20"/>
        </w:rPr>
        <w:t xml:space="preserve">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1</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≤20</m:t>
        </m:r>
      </m:oMath>
      <w:r w:rsidR="00C106C9" w:rsidRPr="009A5F6C">
        <w:rPr>
          <w:rFonts w:ascii="Arial" w:hAnsi="Arial" w:cs="Arial"/>
          <w:b/>
          <w:sz w:val="20"/>
          <w:szCs w:val="20"/>
        </w:rPr>
        <w:t>.</w:t>
      </w:r>
    </w:p>
    <w:p w14:paraId="4DA22C08" w14:textId="77777777" w:rsidR="0069686C" w:rsidRDefault="0069686C" w:rsidP="0069686C">
      <w:pPr>
        <w:pStyle w:val="Heading1"/>
      </w:pPr>
      <w:r>
        <w:t>Mode-3 latency</w:t>
      </w:r>
    </w:p>
    <w:p w14:paraId="618004EC" w14:textId="77777777" w:rsidR="0069686C" w:rsidRDefault="0069686C" w:rsidP="0069686C">
      <w:pPr>
        <w:pStyle w:val="BodyText"/>
        <w:spacing w:after="240"/>
        <w:jc w:val="both"/>
        <w:rPr>
          <w:sz w:val="20"/>
          <w:szCs w:val="20"/>
          <w:lang w:val="en-GB"/>
        </w:rPr>
      </w:pPr>
      <w:r>
        <w:rPr>
          <w:sz w:val="20"/>
          <w:szCs w:val="20"/>
          <w:lang w:val="en-GB"/>
        </w:rPr>
        <w:t xml:space="preserve">Mode 3 refers to network-controlled transmission mode where the eNB schedules a sidelink transmission by sending a DCI format 5A to the UE. The UE incorporates the DCI contents into its SCI (SCI format 1) and transmits the SCI in the sidelink to notify the receivers about the associated data transmission. Since the resource allocation is network controlled, whenever a UE has a data to transmit, it sends a scheduling request (SR) to eNB which is then followed by a sidelink scheduling grant (SG). Therefore, considering 1ms TTI (as in Rel. 14), the minimum achievable latency is shown in Table 1. It can be observed that the minimum achievable mode-3 latency is around 17.5ms. </w:t>
      </w:r>
    </w:p>
    <w:p w14:paraId="0749BFA8" w14:textId="77777777" w:rsidR="0069686C" w:rsidRDefault="0069686C" w:rsidP="0069686C">
      <w:pPr>
        <w:pStyle w:val="Observation"/>
      </w:pPr>
      <w:r>
        <w:t>The minimum achievable mode-3 latency is 17.5ms for sidelink V2X.</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5421"/>
        <w:gridCol w:w="3209"/>
      </w:tblGrid>
      <w:tr w:rsidR="0069686C" w14:paraId="2BC2FD9A"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334A556A" w14:textId="77777777" w:rsidR="0069686C" w:rsidRDefault="0069686C" w:rsidP="00534263">
            <w:pPr>
              <w:pStyle w:val="TAH"/>
              <w:rPr>
                <w:noProof/>
                <w:sz w:val="22"/>
              </w:rPr>
            </w:pPr>
            <w:r>
              <w:t>Step</w:t>
            </w:r>
          </w:p>
        </w:tc>
        <w:tc>
          <w:tcPr>
            <w:tcW w:w="5421" w:type="dxa"/>
            <w:tcBorders>
              <w:top w:val="single" w:sz="4" w:space="0" w:color="auto"/>
              <w:left w:val="single" w:sz="4" w:space="0" w:color="auto"/>
              <w:bottom w:val="single" w:sz="4" w:space="0" w:color="auto"/>
              <w:right w:val="single" w:sz="4" w:space="0" w:color="auto"/>
            </w:tcBorders>
            <w:hideMark/>
          </w:tcPr>
          <w:p w14:paraId="45BBA4FD" w14:textId="77777777" w:rsidR="0069686C" w:rsidRDefault="0069686C" w:rsidP="00534263">
            <w:pPr>
              <w:pStyle w:val="TAH"/>
              <w:rPr>
                <w:noProof/>
                <w:sz w:val="22"/>
              </w:rPr>
            </w:pPr>
            <w:r>
              <w:t>Description</w:t>
            </w:r>
          </w:p>
        </w:tc>
        <w:tc>
          <w:tcPr>
            <w:tcW w:w="3209" w:type="dxa"/>
            <w:tcBorders>
              <w:top w:val="single" w:sz="4" w:space="0" w:color="auto"/>
              <w:left w:val="single" w:sz="4" w:space="0" w:color="auto"/>
              <w:bottom w:val="single" w:sz="4" w:space="0" w:color="auto"/>
              <w:right w:val="single" w:sz="4" w:space="0" w:color="auto"/>
            </w:tcBorders>
            <w:hideMark/>
          </w:tcPr>
          <w:p w14:paraId="4AB563D0" w14:textId="77777777" w:rsidR="0069686C" w:rsidRDefault="0069686C" w:rsidP="00534263">
            <w:pPr>
              <w:pStyle w:val="TAH"/>
              <w:rPr>
                <w:noProof/>
                <w:sz w:val="22"/>
              </w:rPr>
            </w:pPr>
            <w:r>
              <w:t>Delay (TTI = 1ms)</w:t>
            </w:r>
          </w:p>
        </w:tc>
      </w:tr>
      <w:tr w:rsidR="0069686C" w14:paraId="20822591"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7287CB05" w14:textId="77777777" w:rsidR="0069686C" w:rsidRDefault="0069686C" w:rsidP="00534263">
            <w:pPr>
              <w:pStyle w:val="TAL"/>
              <w:rPr>
                <w:noProof/>
                <w:sz w:val="22"/>
              </w:rPr>
            </w:pPr>
            <w:r>
              <w:t>1.</w:t>
            </w:r>
          </w:p>
        </w:tc>
        <w:tc>
          <w:tcPr>
            <w:tcW w:w="5421" w:type="dxa"/>
            <w:tcBorders>
              <w:top w:val="single" w:sz="4" w:space="0" w:color="auto"/>
              <w:left w:val="single" w:sz="4" w:space="0" w:color="auto"/>
              <w:bottom w:val="single" w:sz="4" w:space="0" w:color="auto"/>
              <w:right w:val="single" w:sz="4" w:space="0" w:color="auto"/>
            </w:tcBorders>
            <w:hideMark/>
          </w:tcPr>
          <w:p w14:paraId="5E8462FE" w14:textId="77777777" w:rsidR="0069686C" w:rsidRDefault="0069686C" w:rsidP="00534263">
            <w:pPr>
              <w:pStyle w:val="TAL"/>
              <w:rPr>
                <w:noProof/>
                <w:sz w:val="22"/>
              </w:rPr>
            </w:pPr>
            <w:r>
              <w:t>Average delay to next SR opportunity</w:t>
            </w:r>
          </w:p>
        </w:tc>
        <w:tc>
          <w:tcPr>
            <w:tcW w:w="3209" w:type="dxa"/>
            <w:tcBorders>
              <w:top w:val="single" w:sz="4" w:space="0" w:color="auto"/>
              <w:left w:val="single" w:sz="4" w:space="0" w:color="auto"/>
              <w:bottom w:val="single" w:sz="4" w:space="0" w:color="auto"/>
              <w:right w:val="single" w:sz="4" w:space="0" w:color="auto"/>
            </w:tcBorders>
            <w:hideMark/>
          </w:tcPr>
          <w:p w14:paraId="17D6A4EF" w14:textId="77777777" w:rsidR="0069686C" w:rsidRDefault="0069686C" w:rsidP="00534263">
            <w:pPr>
              <w:pStyle w:val="TAL"/>
              <w:rPr>
                <w:noProof/>
                <w:sz w:val="22"/>
              </w:rPr>
            </w:pPr>
            <w:r>
              <w:t>0.5ms (SR periodicity = 1ms)</w:t>
            </w:r>
          </w:p>
        </w:tc>
      </w:tr>
      <w:tr w:rsidR="0069686C" w14:paraId="7FA608DF"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3BE7DCC1" w14:textId="77777777" w:rsidR="0069686C" w:rsidRDefault="0069686C" w:rsidP="00534263">
            <w:pPr>
              <w:pStyle w:val="TAL"/>
              <w:rPr>
                <w:noProof/>
                <w:sz w:val="22"/>
              </w:rPr>
            </w:pPr>
            <w:r>
              <w:t>2.</w:t>
            </w:r>
          </w:p>
        </w:tc>
        <w:tc>
          <w:tcPr>
            <w:tcW w:w="5421" w:type="dxa"/>
            <w:tcBorders>
              <w:top w:val="single" w:sz="4" w:space="0" w:color="auto"/>
              <w:left w:val="single" w:sz="4" w:space="0" w:color="auto"/>
              <w:bottom w:val="single" w:sz="4" w:space="0" w:color="auto"/>
              <w:right w:val="single" w:sz="4" w:space="0" w:color="auto"/>
            </w:tcBorders>
            <w:hideMark/>
          </w:tcPr>
          <w:p w14:paraId="490CB0FA" w14:textId="77777777" w:rsidR="0069686C" w:rsidRDefault="0069686C" w:rsidP="00534263">
            <w:pPr>
              <w:pStyle w:val="TAL"/>
              <w:rPr>
                <w:noProof/>
                <w:sz w:val="22"/>
              </w:rPr>
            </w:pPr>
            <w:r>
              <w:t>UE sends SR</w:t>
            </w:r>
          </w:p>
        </w:tc>
        <w:tc>
          <w:tcPr>
            <w:tcW w:w="3209" w:type="dxa"/>
            <w:tcBorders>
              <w:top w:val="single" w:sz="4" w:space="0" w:color="auto"/>
              <w:left w:val="single" w:sz="4" w:space="0" w:color="auto"/>
              <w:bottom w:val="single" w:sz="4" w:space="0" w:color="auto"/>
              <w:right w:val="single" w:sz="4" w:space="0" w:color="auto"/>
            </w:tcBorders>
            <w:hideMark/>
          </w:tcPr>
          <w:p w14:paraId="06EE50FF" w14:textId="77777777" w:rsidR="0069686C" w:rsidRDefault="0069686C" w:rsidP="00534263">
            <w:pPr>
              <w:pStyle w:val="TAL"/>
              <w:rPr>
                <w:noProof/>
                <w:sz w:val="22"/>
              </w:rPr>
            </w:pPr>
            <w:r>
              <w:t>1ms</w:t>
            </w:r>
          </w:p>
        </w:tc>
      </w:tr>
      <w:tr w:rsidR="0069686C" w14:paraId="30A350F5"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1FAF42BB" w14:textId="77777777" w:rsidR="0069686C" w:rsidRDefault="0069686C" w:rsidP="00534263">
            <w:pPr>
              <w:pStyle w:val="TAL"/>
              <w:rPr>
                <w:noProof/>
                <w:sz w:val="22"/>
              </w:rPr>
            </w:pPr>
            <w:r>
              <w:t>3.</w:t>
            </w:r>
          </w:p>
        </w:tc>
        <w:tc>
          <w:tcPr>
            <w:tcW w:w="5421" w:type="dxa"/>
            <w:tcBorders>
              <w:top w:val="single" w:sz="4" w:space="0" w:color="auto"/>
              <w:left w:val="single" w:sz="4" w:space="0" w:color="auto"/>
              <w:bottom w:val="single" w:sz="4" w:space="0" w:color="auto"/>
              <w:right w:val="single" w:sz="4" w:space="0" w:color="auto"/>
            </w:tcBorders>
            <w:hideMark/>
          </w:tcPr>
          <w:p w14:paraId="219FD32E" w14:textId="77777777" w:rsidR="0069686C" w:rsidRDefault="0069686C" w:rsidP="00534263">
            <w:pPr>
              <w:pStyle w:val="TAL"/>
              <w:rPr>
                <w:noProof/>
                <w:sz w:val="22"/>
              </w:rPr>
            </w:pPr>
            <w:r>
              <w:t>eNB decodes SR and generates scheduling grant</w:t>
            </w:r>
          </w:p>
        </w:tc>
        <w:tc>
          <w:tcPr>
            <w:tcW w:w="3209" w:type="dxa"/>
            <w:tcBorders>
              <w:top w:val="single" w:sz="4" w:space="0" w:color="auto"/>
              <w:left w:val="single" w:sz="4" w:space="0" w:color="auto"/>
              <w:bottom w:val="single" w:sz="4" w:space="0" w:color="auto"/>
              <w:right w:val="single" w:sz="4" w:space="0" w:color="auto"/>
            </w:tcBorders>
            <w:hideMark/>
          </w:tcPr>
          <w:p w14:paraId="0B755DFC" w14:textId="77777777" w:rsidR="0069686C" w:rsidRDefault="0069686C" w:rsidP="00534263">
            <w:pPr>
              <w:pStyle w:val="TAL"/>
              <w:rPr>
                <w:noProof/>
                <w:sz w:val="22"/>
              </w:rPr>
            </w:pPr>
            <w:r>
              <w:t>3ms</w:t>
            </w:r>
          </w:p>
        </w:tc>
      </w:tr>
      <w:tr w:rsidR="0069686C" w14:paraId="721C1EFD"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04659AA1" w14:textId="77777777" w:rsidR="0069686C" w:rsidRDefault="0069686C" w:rsidP="00534263">
            <w:pPr>
              <w:pStyle w:val="TAL"/>
              <w:rPr>
                <w:noProof/>
                <w:sz w:val="22"/>
              </w:rPr>
            </w:pPr>
            <w:r>
              <w:t>4.</w:t>
            </w:r>
          </w:p>
        </w:tc>
        <w:tc>
          <w:tcPr>
            <w:tcW w:w="5421" w:type="dxa"/>
            <w:tcBorders>
              <w:top w:val="single" w:sz="4" w:space="0" w:color="auto"/>
              <w:left w:val="single" w:sz="4" w:space="0" w:color="auto"/>
              <w:bottom w:val="single" w:sz="4" w:space="0" w:color="auto"/>
              <w:right w:val="single" w:sz="4" w:space="0" w:color="auto"/>
            </w:tcBorders>
            <w:hideMark/>
          </w:tcPr>
          <w:p w14:paraId="48E9BAE0" w14:textId="77777777" w:rsidR="0069686C" w:rsidRDefault="0069686C" w:rsidP="00534263">
            <w:pPr>
              <w:pStyle w:val="TAL"/>
              <w:rPr>
                <w:noProof/>
                <w:sz w:val="22"/>
              </w:rPr>
            </w:pPr>
            <w:r>
              <w:t>Transmission of scheduling grant (assumed always error free)</w:t>
            </w:r>
          </w:p>
        </w:tc>
        <w:tc>
          <w:tcPr>
            <w:tcW w:w="3209" w:type="dxa"/>
            <w:tcBorders>
              <w:top w:val="single" w:sz="4" w:space="0" w:color="auto"/>
              <w:left w:val="single" w:sz="4" w:space="0" w:color="auto"/>
              <w:bottom w:val="single" w:sz="4" w:space="0" w:color="auto"/>
              <w:right w:val="single" w:sz="4" w:space="0" w:color="auto"/>
            </w:tcBorders>
            <w:hideMark/>
          </w:tcPr>
          <w:p w14:paraId="49B2F98B" w14:textId="77777777" w:rsidR="0069686C" w:rsidRDefault="0069686C" w:rsidP="00534263">
            <w:pPr>
              <w:pStyle w:val="TAL"/>
              <w:rPr>
                <w:noProof/>
                <w:sz w:val="22"/>
              </w:rPr>
            </w:pPr>
            <w:r>
              <w:t>1ms</w:t>
            </w:r>
          </w:p>
        </w:tc>
      </w:tr>
      <w:tr w:rsidR="0069686C" w14:paraId="40D3F682"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3BDDB36A" w14:textId="77777777" w:rsidR="0069686C" w:rsidRDefault="0069686C" w:rsidP="00534263">
            <w:pPr>
              <w:pStyle w:val="TAL"/>
              <w:rPr>
                <w:noProof/>
                <w:sz w:val="22"/>
              </w:rPr>
            </w:pPr>
            <w:r>
              <w:t>5.</w:t>
            </w:r>
          </w:p>
        </w:tc>
        <w:tc>
          <w:tcPr>
            <w:tcW w:w="5421" w:type="dxa"/>
            <w:tcBorders>
              <w:top w:val="single" w:sz="4" w:space="0" w:color="auto"/>
              <w:left w:val="single" w:sz="4" w:space="0" w:color="auto"/>
              <w:bottom w:val="single" w:sz="4" w:space="0" w:color="auto"/>
              <w:right w:val="single" w:sz="4" w:space="0" w:color="auto"/>
            </w:tcBorders>
            <w:hideMark/>
          </w:tcPr>
          <w:p w14:paraId="4338CBBD" w14:textId="77777777" w:rsidR="0069686C" w:rsidRDefault="0069686C" w:rsidP="00534263">
            <w:pPr>
              <w:pStyle w:val="TAL"/>
              <w:rPr>
                <w:noProof/>
                <w:sz w:val="22"/>
              </w:rPr>
            </w:pPr>
            <w:r>
              <w:t>UE processing delay (decoding Scheduling grant + L1 encoding of data)</w:t>
            </w:r>
          </w:p>
        </w:tc>
        <w:tc>
          <w:tcPr>
            <w:tcW w:w="3209" w:type="dxa"/>
            <w:tcBorders>
              <w:top w:val="single" w:sz="4" w:space="0" w:color="auto"/>
              <w:left w:val="single" w:sz="4" w:space="0" w:color="auto"/>
              <w:bottom w:val="single" w:sz="4" w:space="0" w:color="auto"/>
              <w:right w:val="single" w:sz="4" w:space="0" w:color="auto"/>
            </w:tcBorders>
            <w:hideMark/>
          </w:tcPr>
          <w:p w14:paraId="74ECF084" w14:textId="77777777" w:rsidR="0069686C" w:rsidRDefault="0069686C" w:rsidP="00534263">
            <w:pPr>
              <w:pStyle w:val="TAL"/>
              <w:rPr>
                <w:noProof/>
                <w:sz w:val="22"/>
              </w:rPr>
            </w:pPr>
            <w:r>
              <w:t>3ms</w:t>
            </w:r>
          </w:p>
        </w:tc>
      </w:tr>
      <w:tr w:rsidR="0069686C" w14:paraId="20B3CD71" w14:textId="77777777" w:rsidTr="00534263">
        <w:tc>
          <w:tcPr>
            <w:tcW w:w="650" w:type="dxa"/>
            <w:tcBorders>
              <w:top w:val="single" w:sz="4" w:space="0" w:color="auto"/>
              <w:left w:val="single" w:sz="4" w:space="0" w:color="auto"/>
              <w:bottom w:val="single" w:sz="4" w:space="0" w:color="auto"/>
              <w:right w:val="single" w:sz="4" w:space="0" w:color="auto"/>
            </w:tcBorders>
            <w:hideMark/>
          </w:tcPr>
          <w:p w14:paraId="1EA4AB20" w14:textId="77777777" w:rsidR="0069686C" w:rsidRDefault="0069686C" w:rsidP="00534263">
            <w:pPr>
              <w:pStyle w:val="TAL"/>
              <w:rPr>
                <w:noProof/>
                <w:sz w:val="22"/>
              </w:rPr>
            </w:pPr>
            <w:r>
              <w:t>6.</w:t>
            </w:r>
          </w:p>
        </w:tc>
        <w:tc>
          <w:tcPr>
            <w:tcW w:w="5421" w:type="dxa"/>
            <w:tcBorders>
              <w:top w:val="single" w:sz="4" w:space="0" w:color="auto"/>
              <w:left w:val="single" w:sz="4" w:space="0" w:color="auto"/>
              <w:bottom w:val="single" w:sz="4" w:space="0" w:color="auto"/>
              <w:right w:val="single" w:sz="4" w:space="0" w:color="auto"/>
            </w:tcBorders>
            <w:hideMark/>
          </w:tcPr>
          <w:p w14:paraId="2E45B28F" w14:textId="77777777" w:rsidR="0069686C" w:rsidRDefault="0069686C" w:rsidP="00534263">
            <w:pPr>
              <w:pStyle w:val="TAL"/>
              <w:rPr>
                <w:noProof/>
                <w:sz w:val="22"/>
              </w:rPr>
            </w:pPr>
            <w:r>
              <w:t>UE sends sidelink BSR</w:t>
            </w:r>
          </w:p>
        </w:tc>
        <w:tc>
          <w:tcPr>
            <w:tcW w:w="3209" w:type="dxa"/>
            <w:tcBorders>
              <w:top w:val="single" w:sz="4" w:space="0" w:color="auto"/>
              <w:left w:val="single" w:sz="4" w:space="0" w:color="auto"/>
              <w:bottom w:val="single" w:sz="4" w:space="0" w:color="auto"/>
              <w:right w:val="single" w:sz="4" w:space="0" w:color="auto"/>
            </w:tcBorders>
            <w:hideMark/>
          </w:tcPr>
          <w:p w14:paraId="42DFD9D0" w14:textId="77777777" w:rsidR="0069686C" w:rsidRDefault="0069686C" w:rsidP="00534263">
            <w:pPr>
              <w:pStyle w:val="TAL"/>
              <w:rPr>
                <w:noProof/>
                <w:sz w:val="22"/>
              </w:rPr>
            </w:pPr>
            <w:r>
              <w:t>1ms</w:t>
            </w:r>
          </w:p>
        </w:tc>
      </w:tr>
      <w:tr w:rsidR="0069686C" w14:paraId="5DB782F3" w14:textId="77777777" w:rsidTr="00534263">
        <w:tc>
          <w:tcPr>
            <w:tcW w:w="650" w:type="dxa"/>
            <w:tcBorders>
              <w:top w:val="single" w:sz="4" w:space="0" w:color="auto"/>
              <w:left w:val="single" w:sz="4" w:space="0" w:color="auto"/>
              <w:bottom w:val="single" w:sz="4" w:space="0" w:color="auto"/>
              <w:right w:val="single" w:sz="4" w:space="0" w:color="auto"/>
            </w:tcBorders>
          </w:tcPr>
          <w:p w14:paraId="2CDD2977" w14:textId="77777777" w:rsidR="0069686C" w:rsidRDefault="0069686C" w:rsidP="00534263">
            <w:pPr>
              <w:pStyle w:val="TAL"/>
            </w:pPr>
            <w:r>
              <w:t>7.</w:t>
            </w:r>
          </w:p>
        </w:tc>
        <w:tc>
          <w:tcPr>
            <w:tcW w:w="5421" w:type="dxa"/>
            <w:tcBorders>
              <w:top w:val="single" w:sz="4" w:space="0" w:color="auto"/>
              <w:left w:val="single" w:sz="4" w:space="0" w:color="auto"/>
              <w:bottom w:val="single" w:sz="4" w:space="0" w:color="auto"/>
              <w:right w:val="single" w:sz="4" w:space="0" w:color="auto"/>
            </w:tcBorders>
          </w:tcPr>
          <w:p w14:paraId="3B8C83A9" w14:textId="77777777" w:rsidR="0069686C" w:rsidRDefault="0069686C" w:rsidP="00534263">
            <w:pPr>
              <w:pStyle w:val="TAL"/>
            </w:pPr>
            <w:r>
              <w:t>eNB decodes BSR and generates scheduling grant</w:t>
            </w:r>
          </w:p>
        </w:tc>
        <w:tc>
          <w:tcPr>
            <w:tcW w:w="3209" w:type="dxa"/>
            <w:tcBorders>
              <w:top w:val="single" w:sz="4" w:space="0" w:color="auto"/>
              <w:left w:val="single" w:sz="4" w:space="0" w:color="auto"/>
              <w:bottom w:val="single" w:sz="4" w:space="0" w:color="auto"/>
              <w:right w:val="single" w:sz="4" w:space="0" w:color="auto"/>
            </w:tcBorders>
          </w:tcPr>
          <w:p w14:paraId="18A3C489" w14:textId="77777777" w:rsidR="0069686C" w:rsidRDefault="0069686C" w:rsidP="00534263">
            <w:pPr>
              <w:pStyle w:val="TAL"/>
            </w:pPr>
            <w:r>
              <w:t>3ms</w:t>
            </w:r>
          </w:p>
        </w:tc>
      </w:tr>
      <w:tr w:rsidR="0069686C" w14:paraId="2F75BC2E" w14:textId="77777777" w:rsidTr="00534263">
        <w:tc>
          <w:tcPr>
            <w:tcW w:w="650" w:type="dxa"/>
            <w:tcBorders>
              <w:top w:val="single" w:sz="4" w:space="0" w:color="auto"/>
              <w:left w:val="single" w:sz="4" w:space="0" w:color="auto"/>
              <w:bottom w:val="single" w:sz="4" w:space="0" w:color="auto"/>
              <w:right w:val="single" w:sz="4" w:space="0" w:color="auto"/>
            </w:tcBorders>
          </w:tcPr>
          <w:p w14:paraId="6427938B" w14:textId="77777777" w:rsidR="0069686C" w:rsidRDefault="0069686C" w:rsidP="00534263">
            <w:pPr>
              <w:pStyle w:val="TAL"/>
            </w:pPr>
            <w:r>
              <w:t>8.</w:t>
            </w:r>
          </w:p>
        </w:tc>
        <w:tc>
          <w:tcPr>
            <w:tcW w:w="5421" w:type="dxa"/>
            <w:tcBorders>
              <w:top w:val="single" w:sz="4" w:space="0" w:color="auto"/>
              <w:left w:val="single" w:sz="4" w:space="0" w:color="auto"/>
              <w:bottom w:val="single" w:sz="4" w:space="0" w:color="auto"/>
              <w:right w:val="single" w:sz="4" w:space="0" w:color="auto"/>
            </w:tcBorders>
          </w:tcPr>
          <w:p w14:paraId="5D543195" w14:textId="77777777" w:rsidR="0069686C" w:rsidRDefault="0069686C" w:rsidP="00534263">
            <w:pPr>
              <w:pStyle w:val="TAL"/>
            </w:pPr>
            <w:r>
              <w:t>Transmission of scheduling grant (assumed always error free)</w:t>
            </w:r>
          </w:p>
        </w:tc>
        <w:tc>
          <w:tcPr>
            <w:tcW w:w="3209" w:type="dxa"/>
            <w:tcBorders>
              <w:top w:val="single" w:sz="4" w:space="0" w:color="auto"/>
              <w:left w:val="single" w:sz="4" w:space="0" w:color="auto"/>
              <w:bottom w:val="single" w:sz="4" w:space="0" w:color="auto"/>
              <w:right w:val="single" w:sz="4" w:space="0" w:color="auto"/>
            </w:tcBorders>
          </w:tcPr>
          <w:p w14:paraId="01FF052A" w14:textId="77777777" w:rsidR="0069686C" w:rsidRDefault="0069686C" w:rsidP="00534263">
            <w:pPr>
              <w:pStyle w:val="TAL"/>
            </w:pPr>
            <w:r>
              <w:t>1ms</w:t>
            </w:r>
          </w:p>
        </w:tc>
      </w:tr>
      <w:tr w:rsidR="0069686C" w14:paraId="380CF44F" w14:textId="77777777" w:rsidTr="00534263">
        <w:tc>
          <w:tcPr>
            <w:tcW w:w="650" w:type="dxa"/>
            <w:tcBorders>
              <w:top w:val="single" w:sz="4" w:space="0" w:color="auto"/>
              <w:left w:val="single" w:sz="4" w:space="0" w:color="auto"/>
              <w:bottom w:val="single" w:sz="4" w:space="0" w:color="auto"/>
              <w:right w:val="single" w:sz="4" w:space="0" w:color="auto"/>
            </w:tcBorders>
          </w:tcPr>
          <w:p w14:paraId="52C0F2B9" w14:textId="77777777" w:rsidR="0069686C" w:rsidRDefault="0069686C" w:rsidP="00534263">
            <w:pPr>
              <w:pStyle w:val="TAL"/>
            </w:pPr>
            <w:r>
              <w:t>9.</w:t>
            </w:r>
          </w:p>
        </w:tc>
        <w:tc>
          <w:tcPr>
            <w:tcW w:w="5421" w:type="dxa"/>
            <w:tcBorders>
              <w:top w:val="single" w:sz="4" w:space="0" w:color="auto"/>
              <w:left w:val="single" w:sz="4" w:space="0" w:color="auto"/>
              <w:bottom w:val="single" w:sz="4" w:space="0" w:color="auto"/>
              <w:right w:val="single" w:sz="4" w:space="0" w:color="auto"/>
            </w:tcBorders>
          </w:tcPr>
          <w:p w14:paraId="4F2C9506" w14:textId="77777777" w:rsidR="0069686C" w:rsidRDefault="0069686C" w:rsidP="00534263">
            <w:pPr>
              <w:pStyle w:val="TAL"/>
            </w:pPr>
            <w:r>
              <w:t>UE processing delay (decoding Scheduling grant + L1 encoding of data)</w:t>
            </w:r>
          </w:p>
        </w:tc>
        <w:tc>
          <w:tcPr>
            <w:tcW w:w="3209" w:type="dxa"/>
            <w:tcBorders>
              <w:top w:val="single" w:sz="4" w:space="0" w:color="auto"/>
              <w:left w:val="single" w:sz="4" w:space="0" w:color="auto"/>
              <w:bottom w:val="single" w:sz="4" w:space="0" w:color="auto"/>
              <w:right w:val="single" w:sz="4" w:space="0" w:color="auto"/>
            </w:tcBorders>
          </w:tcPr>
          <w:p w14:paraId="7C5DDDA5" w14:textId="77777777" w:rsidR="0069686C" w:rsidRDefault="0069686C" w:rsidP="00534263">
            <w:pPr>
              <w:pStyle w:val="TAL"/>
            </w:pPr>
            <w:r>
              <w:t>3ms</w:t>
            </w:r>
          </w:p>
        </w:tc>
      </w:tr>
      <w:tr w:rsidR="0069686C" w14:paraId="713D800B" w14:textId="77777777" w:rsidTr="00534263">
        <w:tc>
          <w:tcPr>
            <w:tcW w:w="650" w:type="dxa"/>
            <w:tcBorders>
              <w:top w:val="single" w:sz="4" w:space="0" w:color="auto"/>
              <w:left w:val="single" w:sz="4" w:space="0" w:color="auto"/>
              <w:bottom w:val="single" w:sz="4" w:space="0" w:color="auto"/>
              <w:right w:val="single" w:sz="4" w:space="0" w:color="auto"/>
            </w:tcBorders>
          </w:tcPr>
          <w:p w14:paraId="64054DCB" w14:textId="77777777" w:rsidR="0069686C" w:rsidRDefault="0069686C" w:rsidP="00534263">
            <w:pPr>
              <w:pStyle w:val="TAL"/>
            </w:pPr>
            <w:r>
              <w:t>10.</w:t>
            </w:r>
          </w:p>
        </w:tc>
        <w:tc>
          <w:tcPr>
            <w:tcW w:w="5421" w:type="dxa"/>
            <w:tcBorders>
              <w:top w:val="single" w:sz="4" w:space="0" w:color="auto"/>
              <w:left w:val="single" w:sz="4" w:space="0" w:color="auto"/>
              <w:bottom w:val="single" w:sz="4" w:space="0" w:color="auto"/>
              <w:right w:val="single" w:sz="4" w:space="0" w:color="auto"/>
            </w:tcBorders>
          </w:tcPr>
          <w:p w14:paraId="3A864F72" w14:textId="77777777" w:rsidR="0069686C" w:rsidRDefault="0069686C" w:rsidP="00534263">
            <w:pPr>
              <w:pStyle w:val="TAL"/>
            </w:pPr>
            <w:r>
              <w:t>UE sends sidelink data</w:t>
            </w:r>
          </w:p>
        </w:tc>
        <w:tc>
          <w:tcPr>
            <w:tcW w:w="3209" w:type="dxa"/>
            <w:tcBorders>
              <w:top w:val="single" w:sz="4" w:space="0" w:color="auto"/>
              <w:left w:val="single" w:sz="4" w:space="0" w:color="auto"/>
              <w:bottom w:val="single" w:sz="4" w:space="0" w:color="auto"/>
              <w:right w:val="single" w:sz="4" w:space="0" w:color="auto"/>
            </w:tcBorders>
          </w:tcPr>
          <w:p w14:paraId="4DA29511" w14:textId="77777777" w:rsidR="0069686C" w:rsidRDefault="0069686C" w:rsidP="00534263">
            <w:pPr>
              <w:pStyle w:val="TAL"/>
            </w:pPr>
            <w:r>
              <w:t>1ms</w:t>
            </w:r>
          </w:p>
        </w:tc>
      </w:tr>
      <w:tr w:rsidR="0069686C" w14:paraId="1D3A518A" w14:textId="77777777" w:rsidTr="00634629">
        <w:tc>
          <w:tcPr>
            <w:tcW w:w="650" w:type="dxa"/>
            <w:tcBorders>
              <w:top w:val="single" w:sz="4" w:space="0" w:color="auto"/>
              <w:left w:val="single" w:sz="4" w:space="0" w:color="auto"/>
              <w:bottom w:val="single" w:sz="4" w:space="0" w:color="auto"/>
              <w:right w:val="single" w:sz="4" w:space="0" w:color="auto"/>
            </w:tcBorders>
          </w:tcPr>
          <w:p w14:paraId="5F662227" w14:textId="77777777" w:rsidR="0069686C" w:rsidRDefault="0069686C" w:rsidP="00534263">
            <w:pPr>
              <w:pStyle w:val="TAL"/>
            </w:pPr>
          </w:p>
        </w:tc>
        <w:tc>
          <w:tcPr>
            <w:tcW w:w="5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90B41" w14:textId="77777777" w:rsidR="0069686C" w:rsidRDefault="0069686C" w:rsidP="00534263">
            <w:pPr>
              <w:pStyle w:val="TAL"/>
            </w:pPr>
            <w:r>
              <w:t xml:space="preserve">Total </w:t>
            </w:r>
          </w:p>
        </w:tc>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1BBB1" w14:textId="77777777" w:rsidR="0069686C" w:rsidRDefault="0069686C" w:rsidP="00534263">
            <w:pPr>
              <w:pStyle w:val="TAL"/>
            </w:pPr>
            <w:r>
              <w:t>17.5ms</w:t>
            </w:r>
          </w:p>
        </w:tc>
      </w:tr>
    </w:tbl>
    <w:p w14:paraId="6156E59C" w14:textId="77777777" w:rsidR="0069686C" w:rsidRPr="007D0EF3" w:rsidRDefault="0069686C" w:rsidP="0069686C">
      <w:pPr>
        <w:pStyle w:val="Observation"/>
        <w:numPr>
          <w:ilvl w:val="0"/>
          <w:numId w:val="0"/>
        </w:numPr>
        <w:ind w:left="1701"/>
        <w:jc w:val="center"/>
        <w:rPr>
          <w:sz w:val="16"/>
        </w:rPr>
      </w:pPr>
      <w:r w:rsidRPr="007D0EF3">
        <w:rPr>
          <w:sz w:val="16"/>
        </w:rPr>
        <w:t>Table 1: Minimum achievable latency for mode-3 operation with TTI = 1ms</w:t>
      </w:r>
    </w:p>
    <w:p w14:paraId="5DB380A4" w14:textId="54042850" w:rsidR="0069686C" w:rsidRDefault="0069686C" w:rsidP="0069686C">
      <w:pPr>
        <w:pStyle w:val="Observation"/>
        <w:numPr>
          <w:ilvl w:val="0"/>
          <w:numId w:val="0"/>
        </w:numPr>
        <w:rPr>
          <w:b w:val="0"/>
        </w:rPr>
      </w:pPr>
      <w:r w:rsidRPr="002F5AD4">
        <w:rPr>
          <w:b w:val="0"/>
        </w:rPr>
        <w:t>Furthermore, Rel</w:t>
      </w:r>
      <w:r>
        <w:rPr>
          <w:b w:val="0"/>
        </w:rPr>
        <w:t>. 15 targets advance</w:t>
      </w:r>
      <w:r w:rsidR="00D56EFE">
        <w:rPr>
          <w:b w:val="0"/>
        </w:rPr>
        <w:t>d</w:t>
      </w:r>
      <w:r>
        <w:rPr>
          <w:b w:val="0"/>
        </w:rPr>
        <w:t xml:space="preserve"> V2X use cases with stringent latency requirements as described in TR 22.886. According to it, the typical latency requirement ranges from 10ms to 100ms. Therefore, we believe that some latency enhancement is also necessary for mode-3 operation for sidelink V2X.</w:t>
      </w:r>
    </w:p>
    <w:p w14:paraId="4A5AEDCB" w14:textId="33D3D9AC" w:rsidR="0069686C" w:rsidRPr="009A6E22" w:rsidRDefault="0069686C" w:rsidP="0069686C">
      <w:pPr>
        <w:pStyle w:val="Observation"/>
        <w:rPr>
          <w:rFonts w:eastAsia="SimSun"/>
          <w:bCs w:val="0"/>
          <w:sz w:val="18"/>
          <w:lang w:eastAsia="en-US"/>
        </w:rPr>
      </w:pPr>
      <w:r w:rsidRPr="009A6E22">
        <w:t xml:space="preserve">Enhancements for mode-3 sidelink-V2X </w:t>
      </w:r>
      <w:r w:rsidR="00826258">
        <w:t>are</w:t>
      </w:r>
      <w:r w:rsidR="00826258" w:rsidRPr="009A6E22">
        <w:t xml:space="preserve"> </w:t>
      </w:r>
      <w:r w:rsidRPr="009A6E22">
        <w:t>also necessary to fulfil Rel. 15 V2X use cases.</w:t>
      </w:r>
    </w:p>
    <w:p w14:paraId="1D6152E6" w14:textId="77777777" w:rsidR="0069686C" w:rsidRDefault="0069686C" w:rsidP="0069686C">
      <w:pPr>
        <w:pStyle w:val="Proposal"/>
        <w:rPr>
          <w:rFonts w:eastAsia="SimSun"/>
        </w:rPr>
      </w:pPr>
      <w:r>
        <w:rPr>
          <w:rFonts w:eastAsia="SimSun"/>
        </w:rPr>
        <w:t>Introduce latency reduction techniques for mode-3 as well.</w:t>
      </w:r>
    </w:p>
    <w:p w14:paraId="39B60657" w14:textId="77777777" w:rsidR="0069686C" w:rsidRDefault="0069686C" w:rsidP="0069686C">
      <w:pPr>
        <w:pStyle w:val="Observation"/>
        <w:numPr>
          <w:ilvl w:val="0"/>
          <w:numId w:val="0"/>
        </w:numPr>
        <w:rPr>
          <w:b w:val="0"/>
        </w:rPr>
      </w:pPr>
      <w:r>
        <w:rPr>
          <w:b w:val="0"/>
        </w:rPr>
        <w:t>Also, we have observed previously in RAN1 that channel access latency is the major contributing factor to the overall delay and there is no need to specify shorter TTIs over PC5. So, the only possible and simplest solution is to allow shorter TTI lengths on Uu and processing times since it has already been specified. In the Table 2 below, we show the minimum achievable latency if shorter TTIs are considered for Uu.</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181"/>
        <w:gridCol w:w="2555"/>
        <w:gridCol w:w="2313"/>
      </w:tblGrid>
      <w:tr w:rsidR="0069686C" w14:paraId="527AECBE"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171E07B5" w14:textId="77777777" w:rsidR="0069686C" w:rsidRDefault="0069686C" w:rsidP="00534263">
            <w:pPr>
              <w:pStyle w:val="TAH"/>
              <w:rPr>
                <w:noProof/>
                <w:sz w:val="22"/>
              </w:rPr>
            </w:pPr>
            <w:r>
              <w:t>Step</w:t>
            </w:r>
          </w:p>
        </w:tc>
        <w:tc>
          <w:tcPr>
            <w:tcW w:w="4181" w:type="dxa"/>
            <w:tcBorders>
              <w:top w:val="single" w:sz="4" w:space="0" w:color="auto"/>
              <w:left w:val="single" w:sz="4" w:space="0" w:color="auto"/>
              <w:bottom w:val="single" w:sz="4" w:space="0" w:color="auto"/>
              <w:right w:val="single" w:sz="4" w:space="0" w:color="auto"/>
            </w:tcBorders>
            <w:hideMark/>
          </w:tcPr>
          <w:p w14:paraId="761A64E5" w14:textId="77777777" w:rsidR="0069686C" w:rsidRDefault="0069686C" w:rsidP="00534263">
            <w:pPr>
              <w:pStyle w:val="TAH"/>
              <w:rPr>
                <w:noProof/>
                <w:sz w:val="22"/>
              </w:rPr>
            </w:pPr>
            <w:r>
              <w:t>Description</w:t>
            </w:r>
          </w:p>
        </w:tc>
        <w:tc>
          <w:tcPr>
            <w:tcW w:w="2555" w:type="dxa"/>
            <w:tcBorders>
              <w:top w:val="single" w:sz="4" w:space="0" w:color="auto"/>
              <w:left w:val="single" w:sz="4" w:space="0" w:color="auto"/>
              <w:bottom w:val="single" w:sz="4" w:space="0" w:color="auto"/>
              <w:right w:val="single" w:sz="4" w:space="0" w:color="auto"/>
            </w:tcBorders>
            <w:hideMark/>
          </w:tcPr>
          <w:p w14:paraId="6D9DA398" w14:textId="77777777" w:rsidR="0069686C" w:rsidRDefault="0069686C" w:rsidP="00534263">
            <w:pPr>
              <w:pStyle w:val="TAH"/>
              <w:rPr>
                <w:noProof/>
                <w:sz w:val="22"/>
              </w:rPr>
            </w:pPr>
            <w:r>
              <w:t>Delay (sTTI = 0.5ms)</w:t>
            </w:r>
          </w:p>
        </w:tc>
        <w:tc>
          <w:tcPr>
            <w:tcW w:w="2313" w:type="dxa"/>
            <w:tcBorders>
              <w:top w:val="single" w:sz="4" w:space="0" w:color="auto"/>
              <w:left w:val="single" w:sz="4" w:space="0" w:color="auto"/>
              <w:bottom w:val="single" w:sz="4" w:space="0" w:color="auto"/>
              <w:right w:val="single" w:sz="4" w:space="0" w:color="auto"/>
            </w:tcBorders>
          </w:tcPr>
          <w:p w14:paraId="5399E88B" w14:textId="77777777" w:rsidR="0069686C" w:rsidRDefault="0069686C" w:rsidP="00534263">
            <w:pPr>
              <w:pStyle w:val="TAH"/>
            </w:pPr>
            <w:r>
              <w:t>Delay (TTI = 0.14ms, assuming max. TA of 167us)</w:t>
            </w:r>
          </w:p>
        </w:tc>
      </w:tr>
      <w:tr w:rsidR="0069686C" w14:paraId="176BB6AD"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50D92378" w14:textId="77777777" w:rsidR="0069686C" w:rsidRDefault="0069686C" w:rsidP="00534263">
            <w:pPr>
              <w:pStyle w:val="TAL"/>
              <w:rPr>
                <w:noProof/>
                <w:sz w:val="22"/>
              </w:rPr>
            </w:pPr>
            <w:r>
              <w:t>1.</w:t>
            </w:r>
          </w:p>
        </w:tc>
        <w:tc>
          <w:tcPr>
            <w:tcW w:w="4181" w:type="dxa"/>
            <w:tcBorders>
              <w:top w:val="single" w:sz="4" w:space="0" w:color="auto"/>
              <w:left w:val="single" w:sz="4" w:space="0" w:color="auto"/>
              <w:bottom w:val="single" w:sz="4" w:space="0" w:color="auto"/>
              <w:right w:val="single" w:sz="4" w:space="0" w:color="auto"/>
            </w:tcBorders>
            <w:hideMark/>
          </w:tcPr>
          <w:p w14:paraId="35328265" w14:textId="77777777" w:rsidR="0069686C" w:rsidRDefault="0069686C" w:rsidP="00534263">
            <w:pPr>
              <w:pStyle w:val="TAL"/>
              <w:rPr>
                <w:noProof/>
                <w:sz w:val="22"/>
              </w:rPr>
            </w:pPr>
            <w:r>
              <w:t>Average delay to next SR opportunity</w:t>
            </w:r>
          </w:p>
        </w:tc>
        <w:tc>
          <w:tcPr>
            <w:tcW w:w="2555" w:type="dxa"/>
            <w:tcBorders>
              <w:top w:val="single" w:sz="4" w:space="0" w:color="auto"/>
              <w:left w:val="single" w:sz="4" w:space="0" w:color="auto"/>
              <w:bottom w:val="single" w:sz="4" w:space="0" w:color="auto"/>
              <w:right w:val="single" w:sz="4" w:space="0" w:color="auto"/>
            </w:tcBorders>
            <w:hideMark/>
          </w:tcPr>
          <w:p w14:paraId="6DC12153" w14:textId="77777777" w:rsidR="0069686C" w:rsidRDefault="0069686C" w:rsidP="00534263">
            <w:pPr>
              <w:pStyle w:val="TAL"/>
              <w:rPr>
                <w:noProof/>
                <w:sz w:val="22"/>
              </w:rPr>
            </w:pPr>
            <w:r>
              <w:t>0.25ms (SR periodicity = 0.5ms)</w:t>
            </w:r>
          </w:p>
        </w:tc>
        <w:tc>
          <w:tcPr>
            <w:tcW w:w="2313" w:type="dxa"/>
            <w:tcBorders>
              <w:top w:val="single" w:sz="4" w:space="0" w:color="auto"/>
              <w:left w:val="single" w:sz="4" w:space="0" w:color="auto"/>
              <w:bottom w:val="single" w:sz="4" w:space="0" w:color="auto"/>
              <w:right w:val="single" w:sz="4" w:space="0" w:color="auto"/>
            </w:tcBorders>
          </w:tcPr>
          <w:p w14:paraId="252855AE" w14:textId="77777777" w:rsidR="0069686C" w:rsidRDefault="0069686C" w:rsidP="00534263">
            <w:pPr>
              <w:pStyle w:val="TAL"/>
            </w:pPr>
            <w:r>
              <w:t>0.07ms (SR periodicity = 0.14ms)</w:t>
            </w:r>
          </w:p>
        </w:tc>
      </w:tr>
      <w:tr w:rsidR="0069686C" w14:paraId="54AFB84E"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1A4BC2BF" w14:textId="77777777" w:rsidR="0069686C" w:rsidRDefault="0069686C" w:rsidP="00534263">
            <w:pPr>
              <w:pStyle w:val="TAL"/>
              <w:rPr>
                <w:noProof/>
                <w:sz w:val="22"/>
              </w:rPr>
            </w:pPr>
            <w:r>
              <w:t>2.</w:t>
            </w:r>
          </w:p>
        </w:tc>
        <w:tc>
          <w:tcPr>
            <w:tcW w:w="4181" w:type="dxa"/>
            <w:tcBorders>
              <w:top w:val="single" w:sz="4" w:space="0" w:color="auto"/>
              <w:left w:val="single" w:sz="4" w:space="0" w:color="auto"/>
              <w:bottom w:val="single" w:sz="4" w:space="0" w:color="auto"/>
              <w:right w:val="single" w:sz="4" w:space="0" w:color="auto"/>
            </w:tcBorders>
            <w:hideMark/>
          </w:tcPr>
          <w:p w14:paraId="677AE031" w14:textId="77777777" w:rsidR="0069686C" w:rsidRDefault="0069686C" w:rsidP="00534263">
            <w:pPr>
              <w:pStyle w:val="TAL"/>
              <w:rPr>
                <w:noProof/>
                <w:sz w:val="22"/>
              </w:rPr>
            </w:pPr>
            <w:r>
              <w:t>UE sends SR</w:t>
            </w:r>
          </w:p>
        </w:tc>
        <w:tc>
          <w:tcPr>
            <w:tcW w:w="2555" w:type="dxa"/>
            <w:tcBorders>
              <w:top w:val="single" w:sz="4" w:space="0" w:color="auto"/>
              <w:left w:val="single" w:sz="4" w:space="0" w:color="auto"/>
              <w:bottom w:val="single" w:sz="4" w:space="0" w:color="auto"/>
              <w:right w:val="single" w:sz="4" w:space="0" w:color="auto"/>
            </w:tcBorders>
            <w:hideMark/>
          </w:tcPr>
          <w:p w14:paraId="6FF7AA97" w14:textId="77777777" w:rsidR="0069686C" w:rsidRDefault="0069686C" w:rsidP="00534263">
            <w:pPr>
              <w:pStyle w:val="TAL"/>
              <w:rPr>
                <w:noProof/>
                <w:sz w:val="22"/>
              </w:rPr>
            </w:pPr>
            <w:r>
              <w:t>0.5ms</w:t>
            </w:r>
          </w:p>
        </w:tc>
        <w:tc>
          <w:tcPr>
            <w:tcW w:w="2313" w:type="dxa"/>
            <w:tcBorders>
              <w:top w:val="single" w:sz="4" w:space="0" w:color="auto"/>
              <w:left w:val="single" w:sz="4" w:space="0" w:color="auto"/>
              <w:bottom w:val="single" w:sz="4" w:space="0" w:color="auto"/>
              <w:right w:val="single" w:sz="4" w:space="0" w:color="auto"/>
            </w:tcBorders>
          </w:tcPr>
          <w:p w14:paraId="0B584730" w14:textId="77777777" w:rsidR="0069686C" w:rsidRDefault="0069686C" w:rsidP="00534263">
            <w:pPr>
              <w:pStyle w:val="TAL"/>
            </w:pPr>
            <w:r>
              <w:t>0.14ms</w:t>
            </w:r>
          </w:p>
        </w:tc>
      </w:tr>
      <w:tr w:rsidR="0069686C" w14:paraId="5F41580C"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743E6731" w14:textId="77777777" w:rsidR="0069686C" w:rsidRDefault="0069686C" w:rsidP="00534263">
            <w:pPr>
              <w:pStyle w:val="TAL"/>
              <w:rPr>
                <w:noProof/>
                <w:sz w:val="22"/>
              </w:rPr>
            </w:pPr>
            <w:r>
              <w:t>3.</w:t>
            </w:r>
          </w:p>
        </w:tc>
        <w:tc>
          <w:tcPr>
            <w:tcW w:w="4181" w:type="dxa"/>
            <w:tcBorders>
              <w:top w:val="single" w:sz="4" w:space="0" w:color="auto"/>
              <w:left w:val="single" w:sz="4" w:space="0" w:color="auto"/>
              <w:bottom w:val="single" w:sz="4" w:space="0" w:color="auto"/>
              <w:right w:val="single" w:sz="4" w:space="0" w:color="auto"/>
            </w:tcBorders>
            <w:hideMark/>
          </w:tcPr>
          <w:p w14:paraId="1909C15B" w14:textId="77777777" w:rsidR="0069686C" w:rsidRDefault="0069686C" w:rsidP="00534263">
            <w:pPr>
              <w:pStyle w:val="TAL"/>
              <w:rPr>
                <w:noProof/>
                <w:sz w:val="22"/>
              </w:rPr>
            </w:pPr>
            <w:r>
              <w:t>eNB decodes SR and generates scheduling grant</w:t>
            </w:r>
          </w:p>
        </w:tc>
        <w:tc>
          <w:tcPr>
            <w:tcW w:w="2555" w:type="dxa"/>
            <w:tcBorders>
              <w:top w:val="single" w:sz="4" w:space="0" w:color="auto"/>
              <w:left w:val="single" w:sz="4" w:space="0" w:color="auto"/>
              <w:bottom w:val="single" w:sz="4" w:space="0" w:color="auto"/>
              <w:right w:val="single" w:sz="4" w:space="0" w:color="auto"/>
            </w:tcBorders>
            <w:hideMark/>
          </w:tcPr>
          <w:p w14:paraId="264B91F5" w14:textId="77777777" w:rsidR="0069686C" w:rsidRDefault="0069686C" w:rsidP="00534263">
            <w:pPr>
              <w:pStyle w:val="TAL"/>
              <w:rPr>
                <w:noProof/>
                <w:sz w:val="22"/>
              </w:rPr>
            </w:pPr>
            <w:r>
              <w:t>1.5ms</w:t>
            </w:r>
          </w:p>
        </w:tc>
        <w:tc>
          <w:tcPr>
            <w:tcW w:w="2313" w:type="dxa"/>
            <w:tcBorders>
              <w:top w:val="single" w:sz="4" w:space="0" w:color="auto"/>
              <w:left w:val="single" w:sz="4" w:space="0" w:color="auto"/>
              <w:bottom w:val="single" w:sz="4" w:space="0" w:color="auto"/>
              <w:right w:val="single" w:sz="4" w:space="0" w:color="auto"/>
            </w:tcBorders>
          </w:tcPr>
          <w:p w14:paraId="3C2B2BF0" w14:textId="77777777" w:rsidR="0069686C" w:rsidRDefault="0069686C" w:rsidP="00534263">
            <w:pPr>
              <w:pStyle w:val="TAL"/>
            </w:pPr>
            <w:r>
              <w:t>0.7ms</w:t>
            </w:r>
          </w:p>
        </w:tc>
      </w:tr>
      <w:tr w:rsidR="0069686C" w14:paraId="07242D6E"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68DBB799" w14:textId="77777777" w:rsidR="0069686C" w:rsidRDefault="0069686C" w:rsidP="00534263">
            <w:pPr>
              <w:pStyle w:val="TAL"/>
              <w:rPr>
                <w:noProof/>
                <w:sz w:val="22"/>
              </w:rPr>
            </w:pPr>
            <w:r>
              <w:t>4.</w:t>
            </w:r>
          </w:p>
        </w:tc>
        <w:tc>
          <w:tcPr>
            <w:tcW w:w="4181" w:type="dxa"/>
            <w:tcBorders>
              <w:top w:val="single" w:sz="4" w:space="0" w:color="auto"/>
              <w:left w:val="single" w:sz="4" w:space="0" w:color="auto"/>
              <w:bottom w:val="single" w:sz="4" w:space="0" w:color="auto"/>
              <w:right w:val="single" w:sz="4" w:space="0" w:color="auto"/>
            </w:tcBorders>
            <w:hideMark/>
          </w:tcPr>
          <w:p w14:paraId="501F505B" w14:textId="77777777" w:rsidR="0069686C" w:rsidRDefault="0069686C" w:rsidP="00534263">
            <w:pPr>
              <w:pStyle w:val="TAL"/>
              <w:rPr>
                <w:noProof/>
                <w:sz w:val="22"/>
              </w:rPr>
            </w:pPr>
            <w:r>
              <w:t>Transmission of scheduling grant (assumed always error free)</w:t>
            </w:r>
          </w:p>
        </w:tc>
        <w:tc>
          <w:tcPr>
            <w:tcW w:w="2555" w:type="dxa"/>
            <w:tcBorders>
              <w:top w:val="single" w:sz="4" w:space="0" w:color="auto"/>
              <w:left w:val="single" w:sz="4" w:space="0" w:color="auto"/>
              <w:bottom w:val="single" w:sz="4" w:space="0" w:color="auto"/>
              <w:right w:val="single" w:sz="4" w:space="0" w:color="auto"/>
            </w:tcBorders>
            <w:hideMark/>
          </w:tcPr>
          <w:p w14:paraId="5C5AA2DA" w14:textId="77777777" w:rsidR="0069686C" w:rsidRDefault="0069686C" w:rsidP="00534263">
            <w:pPr>
              <w:pStyle w:val="TAL"/>
              <w:rPr>
                <w:noProof/>
                <w:sz w:val="22"/>
              </w:rPr>
            </w:pPr>
            <w:r>
              <w:t>0.5ms</w:t>
            </w:r>
          </w:p>
        </w:tc>
        <w:tc>
          <w:tcPr>
            <w:tcW w:w="2313" w:type="dxa"/>
            <w:tcBorders>
              <w:top w:val="single" w:sz="4" w:space="0" w:color="auto"/>
              <w:left w:val="single" w:sz="4" w:space="0" w:color="auto"/>
              <w:bottom w:val="single" w:sz="4" w:space="0" w:color="auto"/>
              <w:right w:val="single" w:sz="4" w:space="0" w:color="auto"/>
            </w:tcBorders>
          </w:tcPr>
          <w:p w14:paraId="1C265F56" w14:textId="77777777" w:rsidR="0069686C" w:rsidRDefault="0069686C" w:rsidP="00534263">
            <w:pPr>
              <w:pStyle w:val="TAL"/>
            </w:pPr>
            <w:r>
              <w:t>0.14ms</w:t>
            </w:r>
          </w:p>
        </w:tc>
      </w:tr>
      <w:tr w:rsidR="0069686C" w14:paraId="10C9A0BF"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11EF7782" w14:textId="77777777" w:rsidR="0069686C" w:rsidRDefault="0069686C" w:rsidP="00534263">
            <w:pPr>
              <w:pStyle w:val="TAL"/>
              <w:rPr>
                <w:noProof/>
                <w:sz w:val="22"/>
              </w:rPr>
            </w:pPr>
            <w:r>
              <w:t>5.</w:t>
            </w:r>
          </w:p>
        </w:tc>
        <w:tc>
          <w:tcPr>
            <w:tcW w:w="4181" w:type="dxa"/>
            <w:tcBorders>
              <w:top w:val="single" w:sz="4" w:space="0" w:color="auto"/>
              <w:left w:val="single" w:sz="4" w:space="0" w:color="auto"/>
              <w:bottom w:val="single" w:sz="4" w:space="0" w:color="auto"/>
              <w:right w:val="single" w:sz="4" w:space="0" w:color="auto"/>
            </w:tcBorders>
            <w:hideMark/>
          </w:tcPr>
          <w:p w14:paraId="2AC85F97" w14:textId="77777777" w:rsidR="0069686C" w:rsidRDefault="0069686C" w:rsidP="00534263">
            <w:pPr>
              <w:pStyle w:val="TAL"/>
              <w:rPr>
                <w:noProof/>
                <w:sz w:val="22"/>
              </w:rPr>
            </w:pPr>
            <w:r>
              <w:t>UE processing delay (decoding Scheduling grant + L1 encoding of data)</w:t>
            </w:r>
          </w:p>
        </w:tc>
        <w:tc>
          <w:tcPr>
            <w:tcW w:w="2555" w:type="dxa"/>
            <w:tcBorders>
              <w:top w:val="single" w:sz="4" w:space="0" w:color="auto"/>
              <w:left w:val="single" w:sz="4" w:space="0" w:color="auto"/>
              <w:bottom w:val="single" w:sz="4" w:space="0" w:color="auto"/>
              <w:right w:val="single" w:sz="4" w:space="0" w:color="auto"/>
            </w:tcBorders>
            <w:hideMark/>
          </w:tcPr>
          <w:p w14:paraId="6407E185" w14:textId="77777777" w:rsidR="0069686C" w:rsidRDefault="0069686C" w:rsidP="00534263">
            <w:pPr>
              <w:pStyle w:val="TAL"/>
              <w:rPr>
                <w:noProof/>
                <w:sz w:val="22"/>
              </w:rPr>
            </w:pPr>
            <w:r>
              <w:t>1.5ms</w:t>
            </w:r>
          </w:p>
        </w:tc>
        <w:tc>
          <w:tcPr>
            <w:tcW w:w="2313" w:type="dxa"/>
            <w:tcBorders>
              <w:top w:val="single" w:sz="4" w:space="0" w:color="auto"/>
              <w:left w:val="single" w:sz="4" w:space="0" w:color="auto"/>
              <w:bottom w:val="single" w:sz="4" w:space="0" w:color="auto"/>
              <w:right w:val="single" w:sz="4" w:space="0" w:color="auto"/>
            </w:tcBorders>
          </w:tcPr>
          <w:p w14:paraId="1D6397F7" w14:textId="77777777" w:rsidR="0069686C" w:rsidRDefault="0069686C" w:rsidP="00534263">
            <w:pPr>
              <w:pStyle w:val="TAL"/>
            </w:pPr>
            <w:r>
              <w:t>0.7ms</w:t>
            </w:r>
          </w:p>
        </w:tc>
      </w:tr>
      <w:tr w:rsidR="0069686C" w14:paraId="21DBEFEC" w14:textId="77777777" w:rsidTr="00534263">
        <w:tc>
          <w:tcPr>
            <w:tcW w:w="637" w:type="dxa"/>
            <w:tcBorders>
              <w:top w:val="single" w:sz="4" w:space="0" w:color="auto"/>
              <w:left w:val="single" w:sz="4" w:space="0" w:color="auto"/>
              <w:bottom w:val="single" w:sz="4" w:space="0" w:color="auto"/>
              <w:right w:val="single" w:sz="4" w:space="0" w:color="auto"/>
            </w:tcBorders>
            <w:hideMark/>
          </w:tcPr>
          <w:p w14:paraId="222873D7" w14:textId="77777777" w:rsidR="0069686C" w:rsidRDefault="0069686C" w:rsidP="00534263">
            <w:pPr>
              <w:pStyle w:val="TAL"/>
              <w:rPr>
                <w:noProof/>
                <w:sz w:val="22"/>
              </w:rPr>
            </w:pPr>
            <w:r>
              <w:t>6.</w:t>
            </w:r>
          </w:p>
        </w:tc>
        <w:tc>
          <w:tcPr>
            <w:tcW w:w="4181" w:type="dxa"/>
            <w:tcBorders>
              <w:top w:val="single" w:sz="4" w:space="0" w:color="auto"/>
              <w:left w:val="single" w:sz="4" w:space="0" w:color="auto"/>
              <w:bottom w:val="single" w:sz="4" w:space="0" w:color="auto"/>
              <w:right w:val="single" w:sz="4" w:space="0" w:color="auto"/>
            </w:tcBorders>
            <w:hideMark/>
          </w:tcPr>
          <w:p w14:paraId="04F0B848" w14:textId="77777777" w:rsidR="0069686C" w:rsidRDefault="0069686C" w:rsidP="00534263">
            <w:pPr>
              <w:pStyle w:val="TAL"/>
              <w:rPr>
                <w:noProof/>
                <w:sz w:val="22"/>
              </w:rPr>
            </w:pPr>
            <w:r>
              <w:t>UE sends sidelink BSR</w:t>
            </w:r>
          </w:p>
        </w:tc>
        <w:tc>
          <w:tcPr>
            <w:tcW w:w="2555" w:type="dxa"/>
            <w:tcBorders>
              <w:top w:val="single" w:sz="4" w:space="0" w:color="auto"/>
              <w:left w:val="single" w:sz="4" w:space="0" w:color="auto"/>
              <w:bottom w:val="single" w:sz="4" w:space="0" w:color="auto"/>
              <w:right w:val="single" w:sz="4" w:space="0" w:color="auto"/>
            </w:tcBorders>
            <w:hideMark/>
          </w:tcPr>
          <w:p w14:paraId="21DA45F9" w14:textId="77777777" w:rsidR="0069686C" w:rsidRDefault="0069686C" w:rsidP="00534263">
            <w:pPr>
              <w:pStyle w:val="TAL"/>
              <w:rPr>
                <w:noProof/>
                <w:sz w:val="22"/>
              </w:rPr>
            </w:pPr>
            <w:r>
              <w:t>0.5ms</w:t>
            </w:r>
          </w:p>
        </w:tc>
        <w:tc>
          <w:tcPr>
            <w:tcW w:w="2313" w:type="dxa"/>
            <w:tcBorders>
              <w:top w:val="single" w:sz="4" w:space="0" w:color="auto"/>
              <w:left w:val="single" w:sz="4" w:space="0" w:color="auto"/>
              <w:bottom w:val="single" w:sz="4" w:space="0" w:color="auto"/>
              <w:right w:val="single" w:sz="4" w:space="0" w:color="auto"/>
            </w:tcBorders>
          </w:tcPr>
          <w:p w14:paraId="4DBB348D" w14:textId="77777777" w:rsidR="0069686C" w:rsidRDefault="0069686C" w:rsidP="00534263">
            <w:pPr>
              <w:pStyle w:val="TAL"/>
            </w:pPr>
            <w:r>
              <w:t>0.14ms</w:t>
            </w:r>
          </w:p>
        </w:tc>
      </w:tr>
      <w:tr w:rsidR="0069686C" w14:paraId="7C7A04C3" w14:textId="77777777" w:rsidTr="00534263">
        <w:tc>
          <w:tcPr>
            <w:tcW w:w="637" w:type="dxa"/>
            <w:tcBorders>
              <w:top w:val="single" w:sz="4" w:space="0" w:color="auto"/>
              <w:left w:val="single" w:sz="4" w:space="0" w:color="auto"/>
              <w:bottom w:val="single" w:sz="4" w:space="0" w:color="auto"/>
              <w:right w:val="single" w:sz="4" w:space="0" w:color="auto"/>
            </w:tcBorders>
          </w:tcPr>
          <w:p w14:paraId="0D8FFD64" w14:textId="77777777" w:rsidR="0069686C" w:rsidRDefault="0069686C" w:rsidP="00534263">
            <w:pPr>
              <w:pStyle w:val="TAL"/>
            </w:pPr>
            <w:r>
              <w:t>7.</w:t>
            </w:r>
          </w:p>
        </w:tc>
        <w:tc>
          <w:tcPr>
            <w:tcW w:w="4181" w:type="dxa"/>
            <w:tcBorders>
              <w:top w:val="single" w:sz="4" w:space="0" w:color="auto"/>
              <w:left w:val="single" w:sz="4" w:space="0" w:color="auto"/>
              <w:bottom w:val="single" w:sz="4" w:space="0" w:color="auto"/>
              <w:right w:val="single" w:sz="4" w:space="0" w:color="auto"/>
            </w:tcBorders>
          </w:tcPr>
          <w:p w14:paraId="67F891D5" w14:textId="77777777" w:rsidR="0069686C" w:rsidRDefault="0069686C" w:rsidP="00534263">
            <w:pPr>
              <w:pStyle w:val="TAL"/>
            </w:pPr>
            <w:r>
              <w:t>eNB decodes BSR and generates scheduling grant</w:t>
            </w:r>
          </w:p>
        </w:tc>
        <w:tc>
          <w:tcPr>
            <w:tcW w:w="2555" w:type="dxa"/>
            <w:tcBorders>
              <w:top w:val="single" w:sz="4" w:space="0" w:color="auto"/>
              <w:left w:val="single" w:sz="4" w:space="0" w:color="auto"/>
              <w:bottom w:val="single" w:sz="4" w:space="0" w:color="auto"/>
              <w:right w:val="single" w:sz="4" w:space="0" w:color="auto"/>
            </w:tcBorders>
          </w:tcPr>
          <w:p w14:paraId="45FF9489" w14:textId="77777777" w:rsidR="0069686C" w:rsidRDefault="0069686C" w:rsidP="00534263">
            <w:pPr>
              <w:pStyle w:val="TAL"/>
            </w:pPr>
            <w:r>
              <w:t>1.5ms</w:t>
            </w:r>
          </w:p>
        </w:tc>
        <w:tc>
          <w:tcPr>
            <w:tcW w:w="2313" w:type="dxa"/>
            <w:tcBorders>
              <w:top w:val="single" w:sz="4" w:space="0" w:color="auto"/>
              <w:left w:val="single" w:sz="4" w:space="0" w:color="auto"/>
              <w:bottom w:val="single" w:sz="4" w:space="0" w:color="auto"/>
              <w:right w:val="single" w:sz="4" w:space="0" w:color="auto"/>
            </w:tcBorders>
          </w:tcPr>
          <w:p w14:paraId="78F224C8" w14:textId="77777777" w:rsidR="0069686C" w:rsidRDefault="0069686C" w:rsidP="00534263">
            <w:pPr>
              <w:pStyle w:val="TAL"/>
            </w:pPr>
            <w:r>
              <w:t>0.7ms</w:t>
            </w:r>
          </w:p>
        </w:tc>
      </w:tr>
      <w:tr w:rsidR="0069686C" w14:paraId="4262C43E" w14:textId="77777777" w:rsidTr="00534263">
        <w:tc>
          <w:tcPr>
            <w:tcW w:w="637" w:type="dxa"/>
            <w:tcBorders>
              <w:top w:val="single" w:sz="4" w:space="0" w:color="auto"/>
              <w:left w:val="single" w:sz="4" w:space="0" w:color="auto"/>
              <w:bottom w:val="single" w:sz="4" w:space="0" w:color="auto"/>
              <w:right w:val="single" w:sz="4" w:space="0" w:color="auto"/>
            </w:tcBorders>
          </w:tcPr>
          <w:p w14:paraId="7015B3A2" w14:textId="77777777" w:rsidR="0069686C" w:rsidRDefault="0069686C" w:rsidP="00534263">
            <w:pPr>
              <w:pStyle w:val="TAL"/>
            </w:pPr>
            <w:r>
              <w:t>8.</w:t>
            </w:r>
          </w:p>
        </w:tc>
        <w:tc>
          <w:tcPr>
            <w:tcW w:w="4181" w:type="dxa"/>
            <w:tcBorders>
              <w:top w:val="single" w:sz="4" w:space="0" w:color="auto"/>
              <w:left w:val="single" w:sz="4" w:space="0" w:color="auto"/>
              <w:bottom w:val="single" w:sz="4" w:space="0" w:color="auto"/>
              <w:right w:val="single" w:sz="4" w:space="0" w:color="auto"/>
            </w:tcBorders>
          </w:tcPr>
          <w:p w14:paraId="0B99455E" w14:textId="77777777" w:rsidR="0069686C" w:rsidRDefault="0069686C" w:rsidP="00534263">
            <w:pPr>
              <w:pStyle w:val="TAL"/>
            </w:pPr>
            <w:r>
              <w:t>Transmission of scheduling grant (assumed always error free)</w:t>
            </w:r>
          </w:p>
        </w:tc>
        <w:tc>
          <w:tcPr>
            <w:tcW w:w="2555" w:type="dxa"/>
            <w:tcBorders>
              <w:top w:val="single" w:sz="4" w:space="0" w:color="auto"/>
              <w:left w:val="single" w:sz="4" w:space="0" w:color="auto"/>
              <w:bottom w:val="single" w:sz="4" w:space="0" w:color="auto"/>
              <w:right w:val="single" w:sz="4" w:space="0" w:color="auto"/>
            </w:tcBorders>
          </w:tcPr>
          <w:p w14:paraId="1206CFD6" w14:textId="77777777" w:rsidR="0069686C" w:rsidRDefault="0069686C" w:rsidP="00534263">
            <w:pPr>
              <w:pStyle w:val="TAL"/>
            </w:pPr>
            <w:r>
              <w:t>0.5ms</w:t>
            </w:r>
          </w:p>
        </w:tc>
        <w:tc>
          <w:tcPr>
            <w:tcW w:w="2313" w:type="dxa"/>
            <w:tcBorders>
              <w:top w:val="single" w:sz="4" w:space="0" w:color="auto"/>
              <w:left w:val="single" w:sz="4" w:space="0" w:color="auto"/>
              <w:bottom w:val="single" w:sz="4" w:space="0" w:color="auto"/>
              <w:right w:val="single" w:sz="4" w:space="0" w:color="auto"/>
            </w:tcBorders>
          </w:tcPr>
          <w:p w14:paraId="2A60106C" w14:textId="77777777" w:rsidR="0069686C" w:rsidRDefault="0069686C" w:rsidP="00534263">
            <w:pPr>
              <w:pStyle w:val="TAL"/>
            </w:pPr>
            <w:r>
              <w:t>0.14ms</w:t>
            </w:r>
          </w:p>
        </w:tc>
      </w:tr>
      <w:tr w:rsidR="0069686C" w14:paraId="2926379B" w14:textId="77777777" w:rsidTr="00534263">
        <w:tc>
          <w:tcPr>
            <w:tcW w:w="637" w:type="dxa"/>
            <w:tcBorders>
              <w:top w:val="single" w:sz="4" w:space="0" w:color="auto"/>
              <w:left w:val="single" w:sz="4" w:space="0" w:color="auto"/>
              <w:bottom w:val="single" w:sz="4" w:space="0" w:color="auto"/>
              <w:right w:val="single" w:sz="4" w:space="0" w:color="auto"/>
            </w:tcBorders>
          </w:tcPr>
          <w:p w14:paraId="620F6386" w14:textId="77777777" w:rsidR="0069686C" w:rsidRDefault="0069686C" w:rsidP="00534263">
            <w:pPr>
              <w:pStyle w:val="TAL"/>
            </w:pPr>
            <w:r>
              <w:t>9.</w:t>
            </w:r>
          </w:p>
        </w:tc>
        <w:tc>
          <w:tcPr>
            <w:tcW w:w="4181" w:type="dxa"/>
            <w:tcBorders>
              <w:top w:val="single" w:sz="4" w:space="0" w:color="auto"/>
              <w:left w:val="single" w:sz="4" w:space="0" w:color="auto"/>
              <w:bottom w:val="single" w:sz="4" w:space="0" w:color="auto"/>
              <w:right w:val="single" w:sz="4" w:space="0" w:color="auto"/>
            </w:tcBorders>
          </w:tcPr>
          <w:p w14:paraId="036A0631" w14:textId="77777777" w:rsidR="0069686C" w:rsidRDefault="0069686C" w:rsidP="00534263">
            <w:pPr>
              <w:pStyle w:val="TAL"/>
            </w:pPr>
            <w:r>
              <w:t>UE processing delay (decoding Scheduling grant + L1 encoding of data)</w:t>
            </w:r>
          </w:p>
        </w:tc>
        <w:tc>
          <w:tcPr>
            <w:tcW w:w="2555" w:type="dxa"/>
            <w:tcBorders>
              <w:top w:val="single" w:sz="4" w:space="0" w:color="auto"/>
              <w:left w:val="single" w:sz="4" w:space="0" w:color="auto"/>
              <w:bottom w:val="single" w:sz="4" w:space="0" w:color="auto"/>
              <w:right w:val="single" w:sz="4" w:space="0" w:color="auto"/>
            </w:tcBorders>
          </w:tcPr>
          <w:p w14:paraId="157C389B" w14:textId="5DD9A558" w:rsidR="0069686C" w:rsidRDefault="000167B0" w:rsidP="00534263">
            <w:pPr>
              <w:pStyle w:val="TAL"/>
            </w:pPr>
            <w:r>
              <w:t>1</w:t>
            </w:r>
            <w:r w:rsidR="0069686C">
              <w:t>.5ms</w:t>
            </w:r>
            <w:r w:rsidR="00E82137">
              <w:t xml:space="preserve"> (+ some extra L1 encoding time</w:t>
            </w:r>
            <w:r w:rsidR="00B16D31">
              <w:t>, if any</w:t>
            </w:r>
            <w:r w:rsidR="00E82137">
              <w:t>)</w:t>
            </w:r>
          </w:p>
        </w:tc>
        <w:tc>
          <w:tcPr>
            <w:tcW w:w="2313" w:type="dxa"/>
            <w:tcBorders>
              <w:top w:val="single" w:sz="4" w:space="0" w:color="auto"/>
              <w:left w:val="single" w:sz="4" w:space="0" w:color="auto"/>
              <w:bottom w:val="single" w:sz="4" w:space="0" w:color="auto"/>
              <w:right w:val="single" w:sz="4" w:space="0" w:color="auto"/>
            </w:tcBorders>
          </w:tcPr>
          <w:p w14:paraId="59944BA1" w14:textId="5B488518" w:rsidR="0069686C" w:rsidRDefault="0069686C" w:rsidP="00534263">
            <w:pPr>
              <w:pStyle w:val="TAL"/>
            </w:pPr>
            <w:r>
              <w:t>0.7ms (+ some extra L1 encoding time</w:t>
            </w:r>
            <w:r w:rsidR="00B16D31">
              <w:t>, if any</w:t>
            </w:r>
            <w:r>
              <w:t>)</w:t>
            </w:r>
          </w:p>
        </w:tc>
      </w:tr>
      <w:tr w:rsidR="0069686C" w14:paraId="51C0B4EC" w14:textId="77777777" w:rsidTr="00534263">
        <w:tc>
          <w:tcPr>
            <w:tcW w:w="637" w:type="dxa"/>
            <w:tcBorders>
              <w:top w:val="single" w:sz="4" w:space="0" w:color="auto"/>
              <w:left w:val="single" w:sz="4" w:space="0" w:color="auto"/>
              <w:bottom w:val="single" w:sz="4" w:space="0" w:color="auto"/>
              <w:right w:val="single" w:sz="4" w:space="0" w:color="auto"/>
            </w:tcBorders>
          </w:tcPr>
          <w:p w14:paraId="3A30002A" w14:textId="77777777" w:rsidR="0069686C" w:rsidRDefault="0069686C" w:rsidP="00534263">
            <w:pPr>
              <w:pStyle w:val="TAL"/>
            </w:pPr>
            <w:r>
              <w:t>10.</w:t>
            </w:r>
          </w:p>
        </w:tc>
        <w:tc>
          <w:tcPr>
            <w:tcW w:w="4181" w:type="dxa"/>
            <w:tcBorders>
              <w:top w:val="single" w:sz="4" w:space="0" w:color="auto"/>
              <w:left w:val="single" w:sz="4" w:space="0" w:color="auto"/>
              <w:bottom w:val="single" w:sz="4" w:space="0" w:color="auto"/>
              <w:right w:val="single" w:sz="4" w:space="0" w:color="auto"/>
            </w:tcBorders>
          </w:tcPr>
          <w:p w14:paraId="5E831057" w14:textId="77777777" w:rsidR="0069686C" w:rsidRDefault="0069686C" w:rsidP="00534263">
            <w:pPr>
              <w:pStyle w:val="TAL"/>
            </w:pPr>
            <w:r>
              <w:t>UE sends sidelink data</w:t>
            </w:r>
          </w:p>
        </w:tc>
        <w:tc>
          <w:tcPr>
            <w:tcW w:w="2555" w:type="dxa"/>
            <w:tcBorders>
              <w:top w:val="single" w:sz="4" w:space="0" w:color="auto"/>
              <w:left w:val="single" w:sz="4" w:space="0" w:color="auto"/>
              <w:bottom w:val="single" w:sz="4" w:space="0" w:color="auto"/>
              <w:right w:val="single" w:sz="4" w:space="0" w:color="auto"/>
            </w:tcBorders>
          </w:tcPr>
          <w:p w14:paraId="6516C593" w14:textId="77777777" w:rsidR="0069686C" w:rsidRDefault="0069686C" w:rsidP="00534263">
            <w:pPr>
              <w:pStyle w:val="TAL"/>
            </w:pPr>
            <w:r>
              <w:t>1ms</w:t>
            </w:r>
          </w:p>
        </w:tc>
        <w:tc>
          <w:tcPr>
            <w:tcW w:w="2313" w:type="dxa"/>
            <w:tcBorders>
              <w:top w:val="single" w:sz="4" w:space="0" w:color="auto"/>
              <w:left w:val="single" w:sz="4" w:space="0" w:color="auto"/>
              <w:bottom w:val="single" w:sz="4" w:space="0" w:color="auto"/>
              <w:right w:val="single" w:sz="4" w:space="0" w:color="auto"/>
            </w:tcBorders>
          </w:tcPr>
          <w:p w14:paraId="35A68ECA" w14:textId="77777777" w:rsidR="0069686C" w:rsidRDefault="0069686C" w:rsidP="00534263">
            <w:pPr>
              <w:pStyle w:val="TAL"/>
            </w:pPr>
            <w:r>
              <w:t>1ms</w:t>
            </w:r>
          </w:p>
        </w:tc>
      </w:tr>
      <w:tr w:rsidR="0069686C" w14:paraId="15FE8B3A" w14:textId="77777777" w:rsidTr="00E32077">
        <w:tc>
          <w:tcPr>
            <w:tcW w:w="637" w:type="dxa"/>
            <w:tcBorders>
              <w:top w:val="single" w:sz="4" w:space="0" w:color="auto"/>
              <w:left w:val="single" w:sz="4" w:space="0" w:color="auto"/>
              <w:bottom w:val="single" w:sz="4" w:space="0" w:color="auto"/>
              <w:right w:val="single" w:sz="4" w:space="0" w:color="auto"/>
            </w:tcBorders>
          </w:tcPr>
          <w:p w14:paraId="68E99DE5" w14:textId="77777777" w:rsidR="0069686C" w:rsidRDefault="0069686C" w:rsidP="00534263">
            <w:pPr>
              <w:pStyle w:val="TAL"/>
            </w:pPr>
          </w:p>
        </w:tc>
        <w:tc>
          <w:tcPr>
            <w:tcW w:w="4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B4410" w14:textId="77777777" w:rsidR="0069686C" w:rsidRPr="00B6543E" w:rsidRDefault="0069686C" w:rsidP="00534263">
            <w:pPr>
              <w:pStyle w:val="TAL"/>
            </w:pPr>
            <w:r w:rsidRPr="00B6543E">
              <w:t xml:space="preserve">Total </w:t>
            </w:r>
          </w:p>
        </w:tc>
        <w:tc>
          <w:tcPr>
            <w:tcW w:w="2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F0CE6" w14:textId="1BE84A75" w:rsidR="0069686C" w:rsidRPr="00B6543E" w:rsidRDefault="00427084" w:rsidP="00534263">
            <w:pPr>
              <w:pStyle w:val="TAL"/>
            </w:pPr>
            <w:r>
              <w:t>9</w:t>
            </w:r>
            <w:r w:rsidR="0069686C" w:rsidRPr="00B6543E">
              <w:t>.25ms</w:t>
            </w:r>
          </w:p>
        </w:tc>
        <w:tc>
          <w:tcPr>
            <w:tcW w:w="2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D3C1" w14:textId="77777777" w:rsidR="0069686C" w:rsidRPr="00B6543E" w:rsidRDefault="0069686C" w:rsidP="00534263">
            <w:pPr>
              <w:pStyle w:val="TAL"/>
            </w:pPr>
            <w:r w:rsidRPr="00B6543E">
              <w:t>4.43ms</w:t>
            </w:r>
          </w:p>
        </w:tc>
      </w:tr>
    </w:tbl>
    <w:p w14:paraId="612FEA10" w14:textId="77777777" w:rsidR="0069686C" w:rsidRPr="007D0EF3" w:rsidRDefault="0069686C" w:rsidP="0069686C">
      <w:pPr>
        <w:pStyle w:val="Observation"/>
        <w:numPr>
          <w:ilvl w:val="0"/>
          <w:numId w:val="0"/>
        </w:numPr>
        <w:jc w:val="center"/>
        <w:rPr>
          <w:sz w:val="16"/>
        </w:rPr>
      </w:pPr>
      <w:r w:rsidRPr="007D0EF3">
        <w:rPr>
          <w:sz w:val="16"/>
        </w:rPr>
        <w:t>Table 2: Minimum achievable latency for mode-3 operation with shorter TTI on Uu</w:t>
      </w:r>
    </w:p>
    <w:p w14:paraId="06335849" w14:textId="77777777" w:rsidR="0069686C" w:rsidRPr="007D0EF3" w:rsidRDefault="0069686C" w:rsidP="0069686C">
      <w:pPr>
        <w:pStyle w:val="Observation"/>
        <w:rPr>
          <w:rFonts w:eastAsia="SimSun"/>
          <w:bCs w:val="0"/>
          <w:sz w:val="18"/>
          <w:lang w:eastAsia="en-US"/>
        </w:rPr>
      </w:pPr>
      <w:r>
        <w:t>Using shorter TTI on Uu results in significant decrease in latency and fulfil requirements for V2X use cases targeted by Rel. 15.</w:t>
      </w:r>
    </w:p>
    <w:p w14:paraId="7ACE8E48" w14:textId="77777777" w:rsidR="0069686C" w:rsidRPr="007D0EF3" w:rsidRDefault="0069686C" w:rsidP="0069686C">
      <w:pPr>
        <w:pStyle w:val="Observation"/>
        <w:numPr>
          <w:ilvl w:val="0"/>
          <w:numId w:val="0"/>
        </w:numPr>
        <w:ind w:left="1701" w:hanging="1701"/>
        <w:rPr>
          <w:rFonts w:eastAsia="SimSun"/>
          <w:b w:val="0"/>
          <w:bCs w:val="0"/>
          <w:sz w:val="18"/>
          <w:lang w:eastAsia="en-US"/>
        </w:rPr>
      </w:pPr>
      <w:r w:rsidRPr="007D0EF3">
        <w:rPr>
          <w:rFonts w:eastAsia="SimSun"/>
          <w:b w:val="0"/>
          <w:bCs w:val="0"/>
          <w:sz w:val="18"/>
          <w:lang w:eastAsia="en-US"/>
        </w:rPr>
        <w:t>Based on this, we propose the following.</w:t>
      </w:r>
    </w:p>
    <w:p w14:paraId="61354EF9" w14:textId="5A72CCAD" w:rsidR="0069686C" w:rsidRPr="007D0EF3" w:rsidRDefault="0038632D" w:rsidP="00DF44ED">
      <w:pPr>
        <w:pStyle w:val="Proposal"/>
        <w:rPr>
          <w:rFonts w:eastAsia="SimSun"/>
        </w:rPr>
      </w:pPr>
      <w:r w:rsidRPr="0038632D">
        <w:rPr>
          <w:rFonts w:eastAsia="SimSun"/>
        </w:rPr>
        <w:lastRenderedPageBreak/>
        <w:t>Support the use of shorter TTI on Uu for mode-3 sidelink V2X operation by introducing a new sDCI format</w:t>
      </w:r>
      <w:r>
        <w:rPr>
          <w:rFonts w:eastAsia="SimSun"/>
        </w:rPr>
        <w:t>.</w:t>
      </w:r>
    </w:p>
    <w:p w14:paraId="64E4385F" w14:textId="1A073915" w:rsidR="000F3056" w:rsidRPr="000F3056" w:rsidRDefault="001241D3" w:rsidP="000F3056">
      <w:r>
        <w:t xml:space="preserve">Furthermore, SPS </w:t>
      </w:r>
      <w:r w:rsidR="00E72068">
        <w:t xml:space="preserve">for sidelink has also already been specified for mode-3 operation. </w:t>
      </w:r>
      <w:r w:rsidR="006B6768">
        <w:t>However, most of the details for SPS enhancements are RAN2 focus and is dis</w:t>
      </w:r>
      <w:r w:rsidR="00C72CC7">
        <w:t>cussed in o</w:t>
      </w:r>
      <w:r w:rsidR="00E72068">
        <w:t xml:space="preserve">ur companion contribution </w:t>
      </w:r>
      <w:r w:rsidR="00C72CC7">
        <w:t>[3]</w:t>
      </w:r>
    </w:p>
    <w:p w14:paraId="3C4455C8" w14:textId="6A5E0B23" w:rsidR="00706C19" w:rsidRPr="00744368" w:rsidRDefault="00706C19" w:rsidP="000F3056">
      <w:pPr>
        <w:pStyle w:val="Heading1"/>
      </w:pPr>
      <w:r w:rsidRPr="00744368">
        <w:t xml:space="preserve">Conclusion </w:t>
      </w:r>
    </w:p>
    <w:p w14:paraId="249BA244" w14:textId="196459AC" w:rsidR="00706C19" w:rsidRDefault="00706C19" w:rsidP="00706C19">
      <w:pPr>
        <w:pStyle w:val="BodyText"/>
        <w:spacing w:after="240"/>
        <w:jc w:val="both"/>
        <w:rPr>
          <w:spacing w:val="2"/>
          <w:sz w:val="20"/>
          <w:szCs w:val="20"/>
        </w:rPr>
      </w:pPr>
      <w:r w:rsidRPr="003810E1">
        <w:rPr>
          <w:spacing w:val="2"/>
          <w:sz w:val="20"/>
          <w:szCs w:val="20"/>
        </w:rPr>
        <w:t xml:space="preserve">In </w:t>
      </w:r>
      <w:r w:rsidR="0040674A">
        <w:rPr>
          <w:spacing w:val="2"/>
          <w:sz w:val="20"/>
          <w:szCs w:val="20"/>
        </w:rPr>
        <w:t>Section 2,</w:t>
      </w:r>
      <w:r w:rsidRPr="003810E1">
        <w:rPr>
          <w:spacing w:val="2"/>
          <w:sz w:val="20"/>
          <w:szCs w:val="20"/>
        </w:rPr>
        <w:t xml:space="preserve"> we discuss </w:t>
      </w:r>
      <w:r w:rsidR="00D27922" w:rsidRPr="003810E1">
        <w:rPr>
          <w:spacing w:val="2"/>
          <w:sz w:val="20"/>
          <w:szCs w:val="20"/>
        </w:rPr>
        <w:t xml:space="preserve">the </w:t>
      </w:r>
      <w:r w:rsidR="000F745E">
        <w:rPr>
          <w:spacing w:val="2"/>
          <w:sz w:val="20"/>
          <w:szCs w:val="20"/>
        </w:rPr>
        <w:t>method to reduce maximum time between packet arrival and resource selected for V2X transmission</w:t>
      </w:r>
      <w:r w:rsidR="00DB2E5F">
        <w:rPr>
          <w:spacing w:val="2"/>
          <w:sz w:val="20"/>
          <w:szCs w:val="20"/>
        </w:rPr>
        <w:t xml:space="preserve"> for both mode-3 and mode-4 sidelink operation and observe the following</w:t>
      </w:r>
      <w:r w:rsidRPr="003810E1">
        <w:rPr>
          <w:spacing w:val="2"/>
          <w:sz w:val="20"/>
          <w:szCs w:val="20"/>
        </w:rPr>
        <w:t xml:space="preserve">. </w:t>
      </w:r>
    </w:p>
    <w:p w14:paraId="081A3498" w14:textId="28726366" w:rsidR="00DB2E5F" w:rsidRPr="009A5F6C" w:rsidRDefault="00DB2E5F" w:rsidP="00DB2E5F">
      <w:pPr>
        <w:pStyle w:val="Observation"/>
        <w:numPr>
          <w:ilvl w:val="0"/>
          <w:numId w:val="0"/>
        </w:numPr>
        <w:ind w:left="1701" w:hanging="1701"/>
        <w:rPr>
          <w:rFonts w:cs="Arial"/>
        </w:rPr>
      </w:pPr>
      <w:r>
        <w:rPr>
          <w:rFonts w:cs="Arial"/>
        </w:rPr>
        <w:t>Observation 1</w:t>
      </w:r>
      <w:r>
        <w:rPr>
          <w:rFonts w:cs="Arial"/>
        </w:rPr>
        <w:tab/>
      </w:r>
      <w:r w:rsidRPr="009A5F6C">
        <w:rPr>
          <w:rFonts w:cs="Arial"/>
        </w:rPr>
        <w:t>Maximum time between packet arrival at the layer 1 and resource selected for transmission is controlled by parameter T</w:t>
      </w:r>
      <w:r w:rsidRPr="009A5F6C">
        <w:rPr>
          <w:rFonts w:cs="Arial"/>
          <w:vertAlign w:val="subscript"/>
        </w:rPr>
        <w:t>2</w:t>
      </w:r>
      <w:r w:rsidRPr="009A5F6C">
        <w:rPr>
          <w:rFonts w:cs="Arial"/>
        </w:rPr>
        <w:t xml:space="preserve"> in the resource search window [T</w:t>
      </w:r>
      <w:r w:rsidRPr="009A5F6C">
        <w:rPr>
          <w:rFonts w:cs="Arial"/>
          <w:vertAlign w:val="subscript"/>
        </w:rPr>
        <w:t>1</w:t>
      </w:r>
      <w:r w:rsidRPr="009A5F6C">
        <w:rPr>
          <w:rFonts w:cs="Arial"/>
        </w:rPr>
        <w:t>, T</w:t>
      </w:r>
      <w:r w:rsidRPr="009A5F6C">
        <w:rPr>
          <w:rFonts w:cs="Arial"/>
          <w:vertAlign w:val="subscript"/>
        </w:rPr>
        <w:t>2</w:t>
      </w:r>
      <w:r w:rsidRPr="009A5F6C">
        <w:rPr>
          <w:rFonts w:cs="Arial"/>
        </w:rPr>
        <w:t>].</w:t>
      </w:r>
    </w:p>
    <w:p w14:paraId="70606968" w14:textId="19E88D52" w:rsidR="00DB2E5F" w:rsidRDefault="00DB2E5F" w:rsidP="00DB2E5F">
      <w:pPr>
        <w:pStyle w:val="BodyText"/>
        <w:numPr>
          <w:ilvl w:val="2"/>
          <w:numId w:val="17"/>
        </w:numPr>
        <w:spacing w:after="240"/>
        <w:ind w:left="2232"/>
        <w:jc w:val="both"/>
        <w:rPr>
          <w:rFonts w:ascii="Arial" w:hAnsi="Arial" w:cs="Arial"/>
          <w:b/>
          <w:sz w:val="20"/>
          <w:szCs w:val="20"/>
        </w:rPr>
      </w:pPr>
      <w:r w:rsidRPr="009A5F6C">
        <w:rPr>
          <w:rFonts w:ascii="Arial" w:hAnsi="Arial" w:cs="Arial"/>
          <w:b/>
          <w:sz w:val="20"/>
          <w:szCs w:val="20"/>
        </w:rPr>
        <w:t xml:space="preserve">For Rel-14  </w:t>
      </w:r>
      <w:r w:rsidRPr="00EB40EB">
        <w:rPr>
          <w:rFonts w:ascii="Arial" w:hAnsi="Arial" w:cs="Arial"/>
          <w:b/>
          <w:noProof/>
          <w:position w:val="-10"/>
          <w:sz w:val="18"/>
          <w:szCs w:val="20"/>
        </w:rPr>
        <w:drawing>
          <wp:inline distT="0" distB="0" distL="0" distR="0" wp14:anchorId="3DB8B1D8" wp14:editId="718B7712">
            <wp:extent cx="8394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9470" cy="218440"/>
                    </a:xfrm>
                    <a:prstGeom prst="rect">
                      <a:avLst/>
                    </a:prstGeom>
                    <a:noFill/>
                    <a:ln>
                      <a:noFill/>
                    </a:ln>
                  </pic:spPr>
                </pic:pic>
              </a:graphicData>
            </a:graphic>
          </wp:inline>
        </w:drawing>
      </w:r>
    </w:p>
    <w:p w14:paraId="3DB7726C" w14:textId="77777777" w:rsidR="00EB40EB" w:rsidRDefault="00DB2E5F" w:rsidP="00DB2E5F">
      <w:pPr>
        <w:pStyle w:val="Observation"/>
        <w:numPr>
          <w:ilvl w:val="0"/>
          <w:numId w:val="0"/>
        </w:numPr>
        <w:ind w:left="1701" w:hanging="1701"/>
      </w:pPr>
      <w:r>
        <w:t>Observation 2</w:t>
      </w:r>
      <w:r>
        <w:tab/>
        <w:t>The minimum achievable mode-3 latency is 17.5ms for sidelink V2X</w:t>
      </w:r>
      <w:r w:rsidR="00EB40EB">
        <w:t>.</w:t>
      </w:r>
    </w:p>
    <w:p w14:paraId="09823106" w14:textId="0122DC19" w:rsidR="00DB2E5F" w:rsidRPr="00DB2E5F" w:rsidRDefault="00EB40EB" w:rsidP="00DB2E5F">
      <w:pPr>
        <w:pStyle w:val="Observation"/>
        <w:numPr>
          <w:ilvl w:val="0"/>
          <w:numId w:val="0"/>
        </w:numPr>
        <w:ind w:left="1701" w:hanging="1701"/>
        <w:rPr>
          <w:rFonts w:cs="Arial"/>
          <w:b w:val="0"/>
        </w:rPr>
      </w:pPr>
      <w:r>
        <w:t>Observation 3</w:t>
      </w:r>
      <w:r w:rsidR="00DB2E5F">
        <w:tab/>
      </w:r>
      <w:r w:rsidR="00DB2E5F" w:rsidRPr="009A6E22">
        <w:t xml:space="preserve">Enhancements for mode-3 sidelink-V2X </w:t>
      </w:r>
      <w:r w:rsidR="006F58E4">
        <w:t>are</w:t>
      </w:r>
      <w:r w:rsidR="006F58E4" w:rsidRPr="009A6E22">
        <w:t xml:space="preserve"> </w:t>
      </w:r>
      <w:r w:rsidR="00DB2E5F" w:rsidRPr="009A6E22">
        <w:t>also necessary to fulfil Rel. 15 V2X use cases.</w:t>
      </w:r>
    </w:p>
    <w:p w14:paraId="2E0B374B" w14:textId="77777777" w:rsidR="00EB40EB" w:rsidRPr="007D0EF3" w:rsidRDefault="00EB40EB" w:rsidP="00EB40EB">
      <w:pPr>
        <w:pStyle w:val="Observation"/>
        <w:numPr>
          <w:ilvl w:val="0"/>
          <w:numId w:val="0"/>
        </w:numPr>
        <w:ind w:left="1701" w:hanging="1701"/>
        <w:rPr>
          <w:rFonts w:eastAsia="SimSun"/>
          <w:bCs w:val="0"/>
          <w:sz w:val="18"/>
          <w:lang w:eastAsia="en-US"/>
        </w:rPr>
      </w:pPr>
      <w:r>
        <w:rPr>
          <w:spacing w:val="2"/>
        </w:rPr>
        <w:t>Observation 4</w:t>
      </w:r>
      <w:r>
        <w:rPr>
          <w:spacing w:val="2"/>
        </w:rPr>
        <w:tab/>
      </w:r>
      <w:r>
        <w:t>Using shorter TTI on Uu results in significant decrease in latency and fulfil requirements for V2X use cases targeted by Rel. 15.</w:t>
      </w:r>
    </w:p>
    <w:p w14:paraId="79DDC5F8" w14:textId="77777777" w:rsidR="0040674A" w:rsidRDefault="0040674A" w:rsidP="0040674A">
      <w:pPr>
        <w:pStyle w:val="BodyText"/>
        <w:rPr>
          <w:rFonts w:eastAsia="Malgun Gothic"/>
          <w:sz w:val="20"/>
          <w:szCs w:val="20"/>
          <w:lang w:eastAsia="ko-KR"/>
        </w:rPr>
      </w:pPr>
      <w:r w:rsidRPr="0040674A">
        <w:rPr>
          <w:rFonts w:eastAsia="Malgun Gothic"/>
          <w:sz w:val="20"/>
          <w:szCs w:val="20"/>
          <w:lang w:eastAsia="ko-KR"/>
        </w:rPr>
        <w:t>Based on the discussion in section 2, we propose the following:</w:t>
      </w:r>
    </w:p>
    <w:p w14:paraId="2355365D" w14:textId="64FA856E" w:rsidR="0040674A" w:rsidRPr="0040674A" w:rsidRDefault="0040674A" w:rsidP="0040674A">
      <w:pPr>
        <w:pStyle w:val="BodyText"/>
        <w:rPr>
          <w:rFonts w:eastAsia="Malgun Gothic"/>
          <w:sz w:val="20"/>
          <w:szCs w:val="20"/>
          <w:lang w:eastAsia="ko-KR"/>
        </w:rPr>
      </w:pPr>
      <w:r w:rsidRPr="0040674A">
        <w:rPr>
          <w:rFonts w:eastAsia="Malgun Gothic"/>
          <w:sz w:val="20"/>
          <w:szCs w:val="20"/>
          <w:lang w:eastAsia="ko-KR"/>
        </w:rPr>
        <w:fldChar w:fldCharType="begin"/>
      </w:r>
      <w:r w:rsidRPr="0040674A">
        <w:rPr>
          <w:rFonts w:eastAsia="Malgun Gothic"/>
          <w:sz w:val="20"/>
          <w:szCs w:val="20"/>
          <w:lang w:eastAsia="ko-KR"/>
        </w:rPr>
        <w:instrText xml:space="preserve"> TOC \f \n \p " " \t "Proposal;1" </w:instrText>
      </w:r>
      <w:r w:rsidRPr="0040674A">
        <w:rPr>
          <w:rFonts w:eastAsia="Malgun Gothic"/>
          <w:sz w:val="20"/>
          <w:szCs w:val="20"/>
          <w:lang w:eastAsia="ko-KR"/>
        </w:rPr>
        <w:fldChar w:fldCharType="separate"/>
      </w:r>
    </w:p>
    <w:p w14:paraId="02F3AD89" w14:textId="4F50AC9B" w:rsidR="00686DA9" w:rsidRPr="009A5F6C" w:rsidRDefault="0040674A" w:rsidP="0040674A">
      <w:pPr>
        <w:pStyle w:val="Proposal"/>
        <w:numPr>
          <w:ilvl w:val="0"/>
          <w:numId w:val="0"/>
        </w:numPr>
        <w:ind w:left="1701" w:hanging="1701"/>
        <w:rPr>
          <w:rFonts w:cs="Arial"/>
        </w:rPr>
      </w:pPr>
      <w:r w:rsidRPr="0040674A">
        <w:rPr>
          <w:rFonts w:eastAsia="Malgun Gothic"/>
          <w:lang w:eastAsia="ko-KR"/>
        </w:rPr>
        <w:fldChar w:fldCharType="end"/>
      </w:r>
      <w:r>
        <w:rPr>
          <w:rFonts w:eastAsia="Malgun Gothic"/>
          <w:lang w:eastAsia="ko-KR"/>
        </w:rPr>
        <w:t>Proposal 1</w:t>
      </w:r>
      <w:r>
        <w:rPr>
          <w:rFonts w:eastAsia="Malgun Gothic"/>
          <w:lang w:eastAsia="ko-KR"/>
        </w:rPr>
        <w:tab/>
      </w:r>
      <w:r w:rsidR="00686DA9" w:rsidRPr="009A5F6C">
        <w:rPr>
          <w:rFonts w:cs="Arial"/>
        </w:rPr>
        <w:t>Reduce the lower bound of parameter T</w:t>
      </w:r>
      <w:r w:rsidR="00686DA9" w:rsidRPr="009A5F6C">
        <w:rPr>
          <w:rFonts w:cs="Arial"/>
          <w:vertAlign w:val="subscript"/>
        </w:rPr>
        <w:t>2</w:t>
      </w:r>
      <w:r w:rsidR="00686DA9" w:rsidRPr="009A5F6C">
        <w:rPr>
          <w:rFonts w:cs="Arial"/>
        </w:rPr>
        <w:t xml:space="preserve"> </w:t>
      </w:r>
    </w:p>
    <w:p w14:paraId="5955184A" w14:textId="47BC6F23" w:rsidR="00686DA9" w:rsidRDefault="00BA7606" w:rsidP="0022695A">
      <w:pPr>
        <w:pStyle w:val="BodyText"/>
        <w:numPr>
          <w:ilvl w:val="2"/>
          <w:numId w:val="17"/>
        </w:numPr>
        <w:spacing w:after="240"/>
        <w:ind w:left="2268" w:hanging="283"/>
        <w:jc w:val="both"/>
        <w:rPr>
          <w:rFonts w:ascii="Arial" w:hAnsi="Arial" w:cs="Arial"/>
          <w:b/>
          <w:sz w:val="20"/>
          <w:szCs w:val="20"/>
        </w:rPr>
      </w:pP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t>
            </m:r>
          </m:sub>
        </m:sSub>
        <m:r>
          <m:rPr>
            <m:sty m:val="b"/>
          </m:rPr>
          <w:rPr>
            <w:rFonts w:ascii="Cambria Math" w:hAnsi="Cambria Math" w:cs="Arial"/>
            <w:sz w:val="20"/>
            <w:szCs w:val="20"/>
          </w:rPr>
          <m:t xml:space="preserve">≤100 </m:t>
        </m:r>
      </m:oMath>
      <w:r w:rsidR="00686DA9" w:rsidRPr="009A5F6C">
        <w:rPr>
          <w:rFonts w:ascii="Arial" w:hAnsi="Arial" w:cs="Arial"/>
          <w:b/>
          <w:sz w:val="20"/>
          <w:szCs w:val="20"/>
        </w:rPr>
        <w:t xml:space="preserve">where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 xml:space="preserve"> </m:t>
        </m:r>
      </m:oMath>
      <w:r w:rsidR="00686DA9" w:rsidRPr="009A5F6C">
        <w:rPr>
          <w:rFonts w:ascii="Arial" w:hAnsi="Arial" w:cs="Arial"/>
          <w:b/>
          <w:sz w:val="20"/>
          <w:szCs w:val="20"/>
        </w:rPr>
        <w:t xml:space="preserve">(value FFS) is a function of </w:t>
      </w:r>
      <w:r w:rsidR="00391073">
        <w:rPr>
          <w:rFonts w:ascii="Arial" w:hAnsi="Arial" w:cs="Arial"/>
          <w:b/>
          <w:sz w:val="20"/>
          <w:szCs w:val="20"/>
        </w:rPr>
        <w:t xml:space="preserve">at least </w:t>
      </w:r>
      <w:r w:rsidR="00686DA9" w:rsidRPr="009A5F6C">
        <w:rPr>
          <w:rFonts w:ascii="Arial" w:hAnsi="Arial" w:cs="Arial"/>
          <w:b/>
          <w:sz w:val="20"/>
          <w:szCs w:val="20"/>
        </w:rPr>
        <w:t xml:space="preserve">packet’s PPPP and satisfies </w:t>
      </w:r>
      <m:oMath>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1</m:t>
            </m:r>
          </m:sub>
        </m:sSub>
        <m:r>
          <m:rPr>
            <m:sty m:val="b"/>
          </m:rPr>
          <w:rPr>
            <w:rFonts w:ascii="Cambria Math" w:hAnsi="Cambria Math" w:cs="Arial"/>
            <w:sz w:val="20"/>
            <w:szCs w:val="20"/>
          </w:rPr>
          <m:t>≤</m:t>
        </m:r>
        <m:sSub>
          <m:sSubPr>
            <m:ctrlPr>
              <w:rPr>
                <w:rFonts w:ascii="Cambria Math" w:hAnsi="Cambria Math" w:cs="Arial"/>
                <w:b/>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2min</m:t>
            </m:r>
          </m:sub>
        </m:sSub>
        <m:r>
          <m:rPr>
            <m:sty m:val="b"/>
          </m:rPr>
          <w:rPr>
            <w:rFonts w:ascii="Cambria Math" w:hAnsi="Cambria Math" w:cs="Arial"/>
            <w:sz w:val="20"/>
            <w:szCs w:val="20"/>
          </w:rPr>
          <m:t>≤20</m:t>
        </m:r>
      </m:oMath>
      <w:r w:rsidR="00686DA9" w:rsidRPr="009A5F6C">
        <w:rPr>
          <w:rFonts w:ascii="Arial" w:hAnsi="Arial" w:cs="Arial"/>
          <w:b/>
          <w:sz w:val="20"/>
          <w:szCs w:val="20"/>
        </w:rPr>
        <w:t>.</w:t>
      </w:r>
    </w:p>
    <w:p w14:paraId="617BA025" w14:textId="2EAA8EB6" w:rsidR="00EB40EB" w:rsidRDefault="00EB40EB" w:rsidP="00EB40EB">
      <w:pPr>
        <w:pStyle w:val="Proposal"/>
        <w:numPr>
          <w:ilvl w:val="0"/>
          <w:numId w:val="0"/>
        </w:numPr>
        <w:ind w:left="1701" w:hanging="1701"/>
        <w:rPr>
          <w:rFonts w:eastAsia="SimSun"/>
        </w:rPr>
      </w:pPr>
      <w:r>
        <w:rPr>
          <w:rFonts w:eastAsia="SimSun"/>
        </w:rPr>
        <w:t>Proposal 2</w:t>
      </w:r>
      <w:r>
        <w:rPr>
          <w:rFonts w:eastAsia="SimSun"/>
        </w:rPr>
        <w:tab/>
        <w:t>Introduce latency reduction techniques for mode-3 as well.</w:t>
      </w:r>
    </w:p>
    <w:p w14:paraId="6A5E34DE" w14:textId="08D29065" w:rsidR="00EB40EB" w:rsidRPr="007D0EF3" w:rsidRDefault="00EB40EB" w:rsidP="00214EC0">
      <w:pPr>
        <w:pStyle w:val="Proposal"/>
        <w:numPr>
          <w:ilvl w:val="0"/>
          <w:numId w:val="0"/>
        </w:numPr>
        <w:ind w:left="1701" w:hanging="1701"/>
        <w:rPr>
          <w:rFonts w:eastAsia="SimSun"/>
        </w:rPr>
      </w:pPr>
      <w:r>
        <w:rPr>
          <w:rFonts w:eastAsia="SimSun"/>
        </w:rPr>
        <w:t>Proposal 3</w:t>
      </w:r>
      <w:r>
        <w:rPr>
          <w:rFonts w:eastAsia="SimSun"/>
        </w:rPr>
        <w:tab/>
      </w:r>
      <w:r w:rsidR="0038632D" w:rsidRPr="0038632D">
        <w:rPr>
          <w:rFonts w:eastAsia="SimSun"/>
        </w:rPr>
        <w:t>Support the use of shorter TTI on Uu for mode-3 sidelink V2X operation by introducing a new sDCI format</w:t>
      </w:r>
    </w:p>
    <w:p w14:paraId="5036C165" w14:textId="77777777" w:rsidR="00706C19" w:rsidRPr="00DA1475" w:rsidRDefault="00706C19" w:rsidP="00706C19">
      <w:pPr>
        <w:pStyle w:val="Heading1"/>
      </w:pPr>
      <w:r w:rsidRPr="00DA1475">
        <w:t>Reference</w:t>
      </w:r>
    </w:p>
    <w:p w14:paraId="25661003" w14:textId="7C2242F9" w:rsidR="0034705A" w:rsidRPr="00C844BE"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4" w:name="_Ref477334356"/>
      <w:bookmarkStart w:id="5" w:name="_Ref462922309"/>
      <w:bookmarkStart w:id="6" w:name="_Ref450915949"/>
      <w:r w:rsidRPr="00C844BE">
        <w:rPr>
          <w:rFonts w:ascii="Times New Roman" w:hAnsi="Times New Roman" w:cs="Times New Roman"/>
          <w:color w:val="312E25"/>
          <w:sz w:val="20"/>
          <w:szCs w:val="20"/>
          <w:lang w:eastAsia="sv-SE"/>
        </w:rPr>
        <w:t>RP-170798</w:t>
      </w:r>
      <w:r w:rsidRPr="00C844BE">
        <w:rPr>
          <w:rFonts w:ascii="Times New Roman" w:hAnsi="Times New Roman" w:cs="Times New Roman"/>
          <w:color w:val="312E25"/>
          <w:sz w:val="20"/>
          <w:szCs w:val="20"/>
          <w:lang w:eastAsia="sv-SE"/>
        </w:rPr>
        <w:tab/>
        <w:t>New WID on 3GPP V2X Phase 2</w:t>
      </w:r>
      <w:bookmarkEnd w:id="4"/>
    </w:p>
    <w:p w14:paraId="249B18C3" w14:textId="18E0AA7A" w:rsidR="0034705A" w:rsidRPr="00C844BE" w:rsidRDefault="0034705A" w:rsidP="00082BCD">
      <w:pPr>
        <w:pStyle w:val="ListParagraph"/>
        <w:numPr>
          <w:ilvl w:val="0"/>
          <w:numId w:val="9"/>
        </w:numPr>
        <w:ind w:left="567" w:hanging="425"/>
        <w:rPr>
          <w:rFonts w:ascii="Times New Roman" w:hAnsi="Times New Roman" w:cs="Times New Roman"/>
          <w:color w:val="312E25"/>
          <w:sz w:val="20"/>
          <w:szCs w:val="20"/>
          <w:lang w:eastAsia="sv-SE"/>
        </w:rPr>
      </w:pPr>
      <w:bookmarkStart w:id="7" w:name="_Ref477334379"/>
      <w:r w:rsidRPr="00C844BE">
        <w:rPr>
          <w:rFonts w:ascii="Times New Roman" w:hAnsi="Times New Roman" w:cs="Times New Roman"/>
          <w:color w:val="312E25"/>
          <w:sz w:val="20"/>
          <w:szCs w:val="20"/>
          <w:lang w:eastAsia="sv-SE"/>
        </w:rPr>
        <w:t xml:space="preserve">TS 36.213 </w:t>
      </w:r>
      <w:r w:rsidRPr="00C844BE">
        <w:rPr>
          <w:rFonts w:ascii="Times New Roman" w:hAnsi="Times New Roman" w:cs="Times New Roman"/>
          <w:color w:val="312E25"/>
          <w:sz w:val="20"/>
          <w:szCs w:val="20"/>
          <w:lang w:eastAsia="sv-SE"/>
        </w:rPr>
        <w:tab/>
        <w:t>3rd Generation Partnership Project; Technical Specification Group Radio Access Network; Evolved Universal Terrestrial Radio Access (E-UTRA); Physical layer procedures (Release 14)</w:t>
      </w:r>
      <w:bookmarkEnd w:id="7"/>
    </w:p>
    <w:bookmarkEnd w:id="5"/>
    <w:bookmarkEnd w:id="6"/>
    <w:p w14:paraId="5FA6188E" w14:textId="3B56317F" w:rsidR="00706C19" w:rsidRPr="00E30006" w:rsidRDefault="00E30006" w:rsidP="00E30006">
      <w:pPr>
        <w:ind w:left="142"/>
      </w:pPr>
      <w:r>
        <w:t xml:space="preserve">[3]    </w:t>
      </w:r>
      <w:r w:rsidRPr="00DF373A">
        <w:rPr>
          <w:color w:val="312E25"/>
          <w:lang w:val="en-US" w:eastAsia="sv-SE"/>
        </w:rPr>
        <w:t>R2-</w:t>
      </w:r>
      <w:r w:rsidR="00DF373A" w:rsidRPr="00DF373A">
        <w:rPr>
          <w:color w:val="312E25"/>
          <w:lang w:val="en-US" w:eastAsia="sv-SE"/>
        </w:rPr>
        <w:t>1803522</w:t>
      </w:r>
      <w:r w:rsidR="008F4128" w:rsidRPr="00DF373A">
        <w:rPr>
          <w:color w:val="312E25"/>
          <w:lang w:val="en-US" w:eastAsia="sv-SE"/>
        </w:rPr>
        <w:tab/>
      </w:r>
      <w:r w:rsidR="008F4128">
        <w:tab/>
        <w:t>Latency reduction for eV2</w:t>
      </w:r>
      <w:r w:rsidR="00DF373A">
        <w:t>V</w:t>
      </w:r>
    </w:p>
    <w:p w14:paraId="2A005839" w14:textId="14FF833F" w:rsidR="00420D28" w:rsidRPr="00CC0ED3" w:rsidRDefault="00420D28" w:rsidP="003810E1">
      <w:pPr>
        <w:rPr>
          <w:lang w:val="en-US"/>
        </w:rPr>
      </w:pPr>
    </w:p>
    <w:sectPr w:rsidR="00420D28" w:rsidRPr="00CC0ED3"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A1659" w14:textId="77777777" w:rsidR="00BA7606" w:rsidRDefault="00BA7606">
      <w:r>
        <w:separator/>
      </w:r>
    </w:p>
  </w:endnote>
  <w:endnote w:type="continuationSeparator" w:id="0">
    <w:p w14:paraId="54AA3027" w14:textId="77777777" w:rsidR="00BA7606" w:rsidRDefault="00BA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A60C3" w14:textId="77777777" w:rsidR="00BA7606" w:rsidRDefault="00BA7606">
      <w:r>
        <w:separator/>
      </w:r>
    </w:p>
  </w:footnote>
  <w:footnote w:type="continuationSeparator" w:id="0">
    <w:p w14:paraId="789C03A5" w14:textId="77777777" w:rsidR="00BA7606" w:rsidRDefault="00BA7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2E2CA6E0"/>
    <w:lvl w:ilvl="0" w:tplc="69B6F66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1"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29"/>
  </w:num>
  <w:num w:numId="3">
    <w:abstractNumId w:val="25"/>
  </w:num>
  <w:num w:numId="4">
    <w:abstractNumId w:val="13"/>
  </w:num>
  <w:num w:numId="5">
    <w:abstractNumId w:val="16"/>
  </w:num>
  <w:num w:numId="6">
    <w:abstractNumId w:val="30"/>
  </w:num>
  <w:num w:numId="7">
    <w:abstractNumId w:val="2"/>
  </w:num>
  <w:num w:numId="8">
    <w:abstractNumId w:val="22"/>
  </w:num>
  <w:num w:numId="9">
    <w:abstractNumId w:val="12"/>
  </w:num>
  <w:num w:numId="10">
    <w:abstractNumId w:val="17"/>
  </w:num>
  <w:num w:numId="11">
    <w:abstractNumId w:val="3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4"/>
  </w:num>
  <w:num w:numId="17">
    <w:abstractNumId w:val="23"/>
  </w:num>
  <w:num w:numId="18">
    <w:abstractNumId w:val="4"/>
  </w:num>
  <w:num w:numId="19">
    <w:abstractNumId w:val="7"/>
  </w:num>
  <w:num w:numId="20">
    <w:abstractNumId w:val="27"/>
  </w:num>
  <w:num w:numId="21">
    <w:abstractNumId w:val="6"/>
  </w:num>
  <w:num w:numId="22">
    <w:abstractNumId w:val="8"/>
  </w:num>
  <w:num w:numId="23">
    <w:abstractNumId w:val="14"/>
  </w:num>
  <w:num w:numId="24">
    <w:abstractNumId w:val="3"/>
  </w:num>
  <w:num w:numId="25">
    <w:abstractNumId w:val="5"/>
  </w:num>
  <w:num w:numId="26">
    <w:abstractNumId w:val="9"/>
  </w:num>
  <w:num w:numId="27">
    <w:abstractNumId w:val="15"/>
  </w:num>
  <w:num w:numId="28">
    <w:abstractNumId w:val="1"/>
  </w:num>
  <w:num w:numId="29">
    <w:abstractNumId w:val="21"/>
  </w:num>
  <w:num w:numId="30">
    <w:abstractNumId w:val="20"/>
  </w:num>
  <w:num w:numId="31">
    <w:abstractNumId w:val="11"/>
  </w:num>
  <w:num w:numId="32">
    <w:abstractNumId w:val="10"/>
  </w:num>
  <w:num w:numId="33">
    <w:abstractNumId w:val="26"/>
  </w:num>
  <w:num w:numId="3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BCF"/>
    <w:rsid w:val="00013DAF"/>
    <w:rsid w:val="00014189"/>
    <w:rsid w:val="00014490"/>
    <w:rsid w:val="000148D5"/>
    <w:rsid w:val="00014AB3"/>
    <w:rsid w:val="00014FE0"/>
    <w:rsid w:val="000157B0"/>
    <w:rsid w:val="000158FD"/>
    <w:rsid w:val="00015C3E"/>
    <w:rsid w:val="0001663D"/>
    <w:rsid w:val="000167B0"/>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5FC1"/>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5B8"/>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1CD2"/>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3E3"/>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056"/>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1D3"/>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9D9"/>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42"/>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EC0"/>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95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386"/>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3CC3"/>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ED5"/>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B2F"/>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9F6"/>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32D"/>
    <w:rsid w:val="0038647B"/>
    <w:rsid w:val="00386561"/>
    <w:rsid w:val="003872EB"/>
    <w:rsid w:val="00387986"/>
    <w:rsid w:val="00387C98"/>
    <w:rsid w:val="003906D3"/>
    <w:rsid w:val="00390FB3"/>
    <w:rsid w:val="00391048"/>
    <w:rsid w:val="00391073"/>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267"/>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74A"/>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084"/>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CB4"/>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99C"/>
    <w:rsid w:val="00502A2B"/>
    <w:rsid w:val="00502A9F"/>
    <w:rsid w:val="00502E93"/>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629"/>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4795A"/>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DA9"/>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86C"/>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768"/>
    <w:rsid w:val="006B68E2"/>
    <w:rsid w:val="006B6B94"/>
    <w:rsid w:val="006B6BC6"/>
    <w:rsid w:val="006B6BFA"/>
    <w:rsid w:val="006B6D41"/>
    <w:rsid w:val="006B707E"/>
    <w:rsid w:val="006B72FC"/>
    <w:rsid w:val="006B7371"/>
    <w:rsid w:val="006B7A80"/>
    <w:rsid w:val="006B7CDC"/>
    <w:rsid w:val="006B7CFA"/>
    <w:rsid w:val="006C00C3"/>
    <w:rsid w:val="006C0175"/>
    <w:rsid w:val="006C1187"/>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8E4"/>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71A"/>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46D9"/>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160"/>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44C0"/>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258"/>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A13"/>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AD5"/>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0F4F"/>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197E"/>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128"/>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21"/>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5F6C"/>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8D8"/>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21D"/>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565"/>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189"/>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67874"/>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697"/>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5ED2"/>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C87"/>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5BC"/>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D31"/>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7C9"/>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754"/>
    <w:rsid w:val="00B63988"/>
    <w:rsid w:val="00B63B22"/>
    <w:rsid w:val="00B63E8A"/>
    <w:rsid w:val="00B640FD"/>
    <w:rsid w:val="00B645F8"/>
    <w:rsid w:val="00B64CE0"/>
    <w:rsid w:val="00B64E10"/>
    <w:rsid w:val="00B64F60"/>
    <w:rsid w:val="00B64F74"/>
    <w:rsid w:val="00B64FFD"/>
    <w:rsid w:val="00B65222"/>
    <w:rsid w:val="00B652E1"/>
    <w:rsid w:val="00B6543E"/>
    <w:rsid w:val="00B654CF"/>
    <w:rsid w:val="00B660F0"/>
    <w:rsid w:val="00B66ADE"/>
    <w:rsid w:val="00B66CD3"/>
    <w:rsid w:val="00B66F8A"/>
    <w:rsid w:val="00B67620"/>
    <w:rsid w:val="00B6776A"/>
    <w:rsid w:val="00B67816"/>
    <w:rsid w:val="00B67A04"/>
    <w:rsid w:val="00B67AED"/>
    <w:rsid w:val="00B67B45"/>
    <w:rsid w:val="00B67C90"/>
    <w:rsid w:val="00B67EFE"/>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06"/>
    <w:rsid w:val="00BA76BB"/>
    <w:rsid w:val="00BA7981"/>
    <w:rsid w:val="00BA7B95"/>
    <w:rsid w:val="00BB03B5"/>
    <w:rsid w:val="00BB0456"/>
    <w:rsid w:val="00BB0711"/>
    <w:rsid w:val="00BB0812"/>
    <w:rsid w:val="00BB099B"/>
    <w:rsid w:val="00BB0E38"/>
    <w:rsid w:val="00BB163C"/>
    <w:rsid w:val="00BB182D"/>
    <w:rsid w:val="00BB1BD2"/>
    <w:rsid w:val="00BB21B5"/>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083"/>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25C"/>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6C9"/>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4A"/>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091F"/>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CC7"/>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4BE"/>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1BCA"/>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C7F"/>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0ED3"/>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4E1"/>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415"/>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1D22"/>
    <w:rsid w:val="00D325D3"/>
    <w:rsid w:val="00D326FC"/>
    <w:rsid w:val="00D3275C"/>
    <w:rsid w:val="00D32A01"/>
    <w:rsid w:val="00D331C6"/>
    <w:rsid w:val="00D33CCE"/>
    <w:rsid w:val="00D34177"/>
    <w:rsid w:val="00D348FD"/>
    <w:rsid w:val="00D34C6C"/>
    <w:rsid w:val="00D3522A"/>
    <w:rsid w:val="00D3525D"/>
    <w:rsid w:val="00D359E2"/>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6EFE"/>
    <w:rsid w:val="00D57297"/>
    <w:rsid w:val="00D57905"/>
    <w:rsid w:val="00D57F67"/>
    <w:rsid w:val="00D602B5"/>
    <w:rsid w:val="00D602FB"/>
    <w:rsid w:val="00D6074B"/>
    <w:rsid w:val="00D60CCE"/>
    <w:rsid w:val="00D60DF0"/>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3DA"/>
    <w:rsid w:val="00D715D6"/>
    <w:rsid w:val="00D715E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5F"/>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73A"/>
    <w:rsid w:val="00DF3B06"/>
    <w:rsid w:val="00DF3FAA"/>
    <w:rsid w:val="00DF44ED"/>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006"/>
    <w:rsid w:val="00E302A0"/>
    <w:rsid w:val="00E30586"/>
    <w:rsid w:val="00E30DB7"/>
    <w:rsid w:val="00E30FC0"/>
    <w:rsid w:val="00E31B37"/>
    <w:rsid w:val="00E32077"/>
    <w:rsid w:val="00E324C7"/>
    <w:rsid w:val="00E325EF"/>
    <w:rsid w:val="00E32C73"/>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6F6"/>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068"/>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137"/>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0985"/>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0EB"/>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046"/>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635"/>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303"/>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4067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7871773">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6350384">
      <w:bodyDiv w:val="1"/>
      <w:marLeft w:val="0"/>
      <w:marRight w:val="0"/>
      <w:marTop w:val="0"/>
      <w:marBottom w:val="0"/>
      <w:divBdr>
        <w:top w:val="none" w:sz="0" w:space="0" w:color="auto"/>
        <w:left w:val="none" w:sz="0" w:space="0" w:color="auto"/>
        <w:bottom w:val="none" w:sz="0" w:space="0" w:color="auto"/>
        <w:right w:val="none" w:sz="0" w:space="0" w:color="auto"/>
      </w:divBdr>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15576867">
      <w:bodyDiv w:val="1"/>
      <w:marLeft w:val="0"/>
      <w:marRight w:val="0"/>
      <w:marTop w:val="0"/>
      <w:marBottom w:val="0"/>
      <w:divBdr>
        <w:top w:val="none" w:sz="0" w:space="0" w:color="auto"/>
        <w:left w:val="none" w:sz="0" w:space="0" w:color="auto"/>
        <w:bottom w:val="none" w:sz="0" w:space="0" w:color="auto"/>
        <w:right w:val="none" w:sz="0" w:space="0" w:color="auto"/>
      </w:divBdr>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2018-02-16T14:09:00Z</dcterms:created>
  <dcterms:modified xsi:type="dcterms:W3CDTF">2018-02-16T14:09:00Z</dcterms:modified>
</cp:coreProperties>
</file>